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3547D8ED" w:rsidR="00275AE3" w:rsidRPr="00B669A0" w:rsidRDefault="00B669A0" w:rsidP="00B669A0">
      <w:pPr>
        <w:spacing w:after="0"/>
        <w:jc w:val="center"/>
        <w:rPr>
          <w:b/>
          <w:bCs/>
          <w:lang w:val="en-GB"/>
        </w:rPr>
      </w:pPr>
      <w:r w:rsidRPr="00B669A0">
        <w:rPr>
          <w:b/>
          <w:bCs/>
          <w:lang w:val="en-GB"/>
        </w:rPr>
        <w:t>TARGETED STAKEHOLDER CONSULTATION 202</w:t>
      </w:r>
      <w:r w:rsidR="0038485A">
        <w:rPr>
          <w:b/>
          <w:bCs/>
          <w:lang w:val="en-GB"/>
        </w:rPr>
        <w:t>2</w:t>
      </w:r>
      <w:r w:rsidRPr="00B669A0">
        <w:rPr>
          <w:b/>
          <w:bCs/>
          <w:lang w:val="en-GB"/>
        </w:rPr>
        <w:t xml:space="preserve">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465166AB" w14:textId="4C4F19C3" w:rsidR="001B7CA2" w:rsidRPr="0002213A" w:rsidRDefault="00541469" w:rsidP="00B669A0">
      <w:pPr>
        <w:pBdr>
          <w:bottom w:val="single" w:sz="4" w:space="1" w:color="auto"/>
        </w:pBdr>
        <w:rPr>
          <w:b/>
          <w:bCs/>
          <w:lang w:val="en-GB"/>
        </w:rPr>
      </w:pPr>
      <w:r>
        <w:rPr>
          <w:b/>
          <w:lang w:val="en-AU"/>
        </w:rPr>
        <w:t>HUNGARY</w:t>
      </w:r>
      <w:r w:rsidR="00D6657B" w:rsidRPr="0002213A">
        <w:rPr>
          <w:b/>
          <w:lang w:val="en-AU"/>
        </w:rPr>
        <w:t xml:space="preserve"> </w:t>
      </w:r>
      <w:r w:rsidR="00B669A0" w:rsidRPr="0002213A">
        <w:rPr>
          <w:b/>
          <w:bCs/>
          <w:lang w:val="en-AU"/>
        </w:rPr>
        <w:t>REVIEW</w:t>
      </w:r>
    </w:p>
    <w:p w14:paraId="2EEF89E7" w14:textId="77777777" w:rsidR="001B7CA2" w:rsidRPr="001B7CA2" w:rsidRDefault="001B7CA2" w:rsidP="001B7CA2">
      <w:pPr>
        <w:rPr>
          <w:lang w:val="en-GB"/>
        </w:rPr>
      </w:pPr>
      <w:r w:rsidRPr="001B7CA2">
        <w:rPr>
          <w:b/>
          <w:bCs/>
          <w:lang w:val="en-GB"/>
        </w:rPr>
        <w:t xml:space="preserve">I. Justice System </w:t>
      </w:r>
    </w:p>
    <w:p w14:paraId="6B167497" w14:textId="2FE7A998" w:rsidR="00694C36" w:rsidRPr="001B7CA2" w:rsidRDefault="001B7CA2" w:rsidP="00181172">
      <w:pPr>
        <w:rPr>
          <w:lang w:val="en-GB"/>
        </w:rPr>
      </w:pPr>
      <w:r w:rsidRPr="001B7CA2">
        <w:rPr>
          <w:b/>
          <w:bCs/>
          <w:i/>
          <w:iCs/>
          <w:lang w:val="en-GB"/>
        </w:rPr>
        <w:t xml:space="preserve">A. Independence </w:t>
      </w:r>
    </w:p>
    <w:p w14:paraId="592DABEC" w14:textId="79F06B74" w:rsidR="00824724" w:rsidRDefault="001B7CA2" w:rsidP="00694C36">
      <w:pPr>
        <w:widowControl w:val="0"/>
        <w:tabs>
          <w:tab w:val="left" w:pos="1216"/>
        </w:tabs>
        <w:autoSpaceDE w:val="0"/>
        <w:autoSpaceDN w:val="0"/>
        <w:spacing w:after="0" w:line="240" w:lineRule="auto"/>
        <w:rPr>
          <w:i/>
          <w:lang w:val="en-US"/>
        </w:rPr>
      </w:pPr>
      <w:r w:rsidRPr="00824724">
        <w:rPr>
          <w:i/>
          <w:iCs/>
          <w:lang w:val="en-GB"/>
        </w:rPr>
        <w:t xml:space="preserve">5. </w:t>
      </w:r>
      <w:r w:rsidR="00824724" w:rsidRPr="00824724">
        <w:rPr>
          <w:i/>
          <w:lang w:val="en-US"/>
        </w:rPr>
        <w:t>Independence (including composition and nomination of its members), and powers of the body tasked with safeguarding the independence of the judiciary (e.g. Council for the Judiciary)</w:t>
      </w:r>
    </w:p>
    <w:p w14:paraId="175731D6" w14:textId="4CE2CC65" w:rsidR="006E17DA" w:rsidRDefault="006E17DA" w:rsidP="00694C36">
      <w:pPr>
        <w:widowControl w:val="0"/>
        <w:tabs>
          <w:tab w:val="left" w:pos="1216"/>
        </w:tabs>
        <w:autoSpaceDE w:val="0"/>
        <w:autoSpaceDN w:val="0"/>
        <w:spacing w:after="0" w:line="240" w:lineRule="auto"/>
        <w:rPr>
          <w:i/>
          <w:lang w:val="en-US"/>
        </w:rPr>
      </w:pPr>
    </w:p>
    <w:p w14:paraId="7CBB3E06" w14:textId="43D7A873" w:rsidR="00D13E5E" w:rsidRPr="006E17DA" w:rsidRDefault="000E705C" w:rsidP="00876A20">
      <w:pPr>
        <w:widowControl w:val="0"/>
        <w:tabs>
          <w:tab w:val="left" w:pos="1216"/>
        </w:tabs>
        <w:autoSpaceDE w:val="0"/>
        <w:autoSpaceDN w:val="0"/>
        <w:spacing w:after="0" w:line="240" w:lineRule="auto"/>
        <w:jc w:val="both"/>
        <w:rPr>
          <w:lang w:val="en-US"/>
        </w:rPr>
      </w:pPr>
      <w:r>
        <w:rPr>
          <w:lang w:val="en-US"/>
        </w:rPr>
        <w:t xml:space="preserve">In </w:t>
      </w:r>
      <w:r w:rsidR="006E17DA">
        <w:rPr>
          <w:lang w:val="en-US"/>
        </w:rPr>
        <w:t>April</w:t>
      </w:r>
      <w:r w:rsidR="001615EC">
        <w:rPr>
          <w:lang w:val="en-US"/>
        </w:rPr>
        <w:t xml:space="preserve"> 2021</w:t>
      </w:r>
      <w:r w:rsidR="006E17DA">
        <w:rPr>
          <w:lang w:val="en-US"/>
        </w:rPr>
        <w:t xml:space="preserve">, the Special Rapporteur on the independence of judges and lawyers entered in a dialogue with Hungary </w:t>
      </w:r>
      <w:r w:rsidR="000D7BF8">
        <w:rPr>
          <w:lang w:val="en-US"/>
        </w:rPr>
        <w:t>regarding</w:t>
      </w:r>
      <w:r w:rsidR="006E17DA">
        <w:rPr>
          <w:lang w:val="en-US"/>
        </w:rPr>
        <w:t xml:space="preserve"> the election of Mr. </w:t>
      </w:r>
      <w:proofErr w:type="spellStart"/>
      <w:r w:rsidR="006E17DA" w:rsidRPr="006E17DA">
        <w:rPr>
          <w:lang w:val="en-US"/>
        </w:rPr>
        <w:t>András</w:t>
      </w:r>
      <w:proofErr w:type="spellEnd"/>
      <w:r w:rsidR="006E17DA" w:rsidRPr="006E17DA">
        <w:rPr>
          <w:lang w:val="en-US"/>
        </w:rPr>
        <w:t xml:space="preserve"> </w:t>
      </w:r>
      <w:proofErr w:type="spellStart"/>
      <w:r w:rsidR="006E17DA" w:rsidRPr="006E17DA">
        <w:rPr>
          <w:lang w:val="en-US"/>
        </w:rPr>
        <w:t>Zsolt</w:t>
      </w:r>
      <w:proofErr w:type="spellEnd"/>
      <w:r w:rsidR="006E17DA" w:rsidRPr="006E17DA">
        <w:rPr>
          <w:lang w:val="en-US"/>
        </w:rPr>
        <w:t xml:space="preserve"> </w:t>
      </w:r>
      <w:proofErr w:type="spellStart"/>
      <w:r w:rsidR="006E17DA" w:rsidRPr="006E17DA">
        <w:rPr>
          <w:lang w:val="en-US"/>
        </w:rPr>
        <w:t>Varga</w:t>
      </w:r>
      <w:proofErr w:type="spellEnd"/>
      <w:r w:rsidR="006E17DA" w:rsidRPr="006E17DA">
        <w:rPr>
          <w:lang w:val="en-US"/>
        </w:rPr>
        <w:t xml:space="preserve"> as the President of the </w:t>
      </w:r>
      <w:proofErr w:type="spellStart"/>
      <w:r w:rsidR="006E17DA" w:rsidRPr="006E17DA">
        <w:rPr>
          <w:lang w:val="en-US"/>
        </w:rPr>
        <w:t>Kúria</w:t>
      </w:r>
      <w:proofErr w:type="spellEnd"/>
      <w:r w:rsidR="00876A20">
        <w:rPr>
          <w:lang w:val="en-US"/>
        </w:rPr>
        <w:t xml:space="preserve"> (Hungary’s Supreme Court)</w:t>
      </w:r>
      <w:r w:rsidR="006E17DA" w:rsidRPr="006E17DA">
        <w:rPr>
          <w:lang w:val="en-US"/>
        </w:rPr>
        <w:t>.</w:t>
      </w:r>
      <w:r w:rsidR="00522E27">
        <w:rPr>
          <w:lang w:val="en-US"/>
        </w:rPr>
        <w:t xml:space="preserve"> It was</w:t>
      </w:r>
      <w:r w:rsidR="009E2159">
        <w:rPr>
          <w:lang w:val="en-US"/>
        </w:rPr>
        <w:t xml:space="preserve"> alleged that the </w:t>
      </w:r>
      <w:r w:rsidR="006E17DA">
        <w:rPr>
          <w:lang w:val="en-US"/>
        </w:rPr>
        <w:t>legal amendments to the Hungarian legislation</w:t>
      </w:r>
      <w:r w:rsidR="00D13E5E">
        <w:rPr>
          <w:lang w:val="en-US"/>
        </w:rPr>
        <w:t xml:space="preserve"> made by the Parliament</w:t>
      </w:r>
      <w:r w:rsidR="006E17DA">
        <w:rPr>
          <w:lang w:val="en-US"/>
        </w:rPr>
        <w:t xml:space="preserve"> aimed at</w:t>
      </w:r>
      <w:r w:rsidR="00522E27">
        <w:rPr>
          <w:lang w:val="en-US"/>
        </w:rPr>
        <w:t xml:space="preserve"> facilitating his election </w:t>
      </w:r>
      <w:r w:rsidR="006E17DA">
        <w:rPr>
          <w:lang w:val="en-US"/>
        </w:rPr>
        <w:t>despite the manifest objection of the National Judicial Council, Hungary</w:t>
      </w:r>
      <w:r w:rsidR="00901DFE">
        <w:rPr>
          <w:lang w:val="en-US"/>
        </w:rPr>
        <w:t>’s</w:t>
      </w:r>
      <w:r w:rsidR="006E17DA">
        <w:rPr>
          <w:lang w:val="en-US"/>
        </w:rPr>
        <w:t xml:space="preserve"> judicia</w:t>
      </w:r>
      <w:r w:rsidR="00522E27">
        <w:rPr>
          <w:lang w:val="en-US"/>
        </w:rPr>
        <w:t>l self-governing body. O</w:t>
      </w:r>
      <w:r w:rsidR="006E17DA">
        <w:rPr>
          <w:lang w:val="en-US"/>
        </w:rPr>
        <w:t>n January 1</w:t>
      </w:r>
      <w:r w:rsidR="006E17DA" w:rsidRPr="006E17DA">
        <w:rPr>
          <w:vertAlign w:val="superscript"/>
          <w:lang w:val="en-US"/>
        </w:rPr>
        <w:t>st</w:t>
      </w:r>
      <w:r>
        <w:rPr>
          <w:vertAlign w:val="superscript"/>
          <w:lang w:val="en-US"/>
        </w:rPr>
        <w:t xml:space="preserve"> </w:t>
      </w:r>
      <w:r>
        <w:rPr>
          <w:lang w:val="en-US"/>
        </w:rPr>
        <w:t>2021</w:t>
      </w:r>
      <w:r w:rsidR="006E17DA">
        <w:rPr>
          <w:lang w:val="en-US"/>
        </w:rPr>
        <w:t xml:space="preserve">, Justice </w:t>
      </w:r>
      <w:proofErr w:type="spellStart"/>
      <w:r w:rsidR="006E17DA">
        <w:rPr>
          <w:lang w:val="en-US"/>
        </w:rPr>
        <w:t>Varga</w:t>
      </w:r>
      <w:proofErr w:type="spellEnd"/>
      <w:r w:rsidR="006E17DA">
        <w:rPr>
          <w:lang w:val="en-US"/>
        </w:rPr>
        <w:t xml:space="preserve"> took his seat as the President of the </w:t>
      </w:r>
      <w:proofErr w:type="spellStart"/>
      <w:r w:rsidR="00E5142D" w:rsidRPr="00E5142D">
        <w:rPr>
          <w:lang w:val="en-US"/>
        </w:rPr>
        <w:t>Kúria</w:t>
      </w:r>
      <w:proofErr w:type="spellEnd"/>
      <w:r w:rsidR="00876A20">
        <w:rPr>
          <w:lang w:val="en-US"/>
        </w:rPr>
        <w:t xml:space="preserve"> </w:t>
      </w:r>
      <w:r w:rsidR="00E5142D">
        <w:rPr>
          <w:lang w:val="en-US"/>
        </w:rPr>
        <w:t xml:space="preserve">for a period of nine years. Allegedly, Justice </w:t>
      </w:r>
      <w:proofErr w:type="spellStart"/>
      <w:r w:rsidR="00E5142D">
        <w:rPr>
          <w:lang w:val="en-US"/>
        </w:rPr>
        <w:t>Varga</w:t>
      </w:r>
      <w:proofErr w:type="spellEnd"/>
      <w:r w:rsidR="00E5142D">
        <w:rPr>
          <w:lang w:val="en-US"/>
        </w:rPr>
        <w:t xml:space="preserve"> would not have been eligible as candidate for the </w:t>
      </w:r>
      <w:proofErr w:type="spellStart"/>
      <w:r w:rsidR="00E5142D" w:rsidRPr="00E5142D">
        <w:rPr>
          <w:lang w:val="en-US"/>
        </w:rPr>
        <w:t>Kúria</w:t>
      </w:r>
      <w:proofErr w:type="spellEnd"/>
      <w:r w:rsidR="00E5142D">
        <w:rPr>
          <w:lang w:val="en-US"/>
        </w:rPr>
        <w:t xml:space="preserve"> if it was not for two legal amendments that paved the way for his election by widening the pool of eligible candidates and introducing exceptions to the ordinary application procedure. The mandate-holder referred to the European Commission’s 2020 Rule of Law report in which the Commission warned for </w:t>
      </w:r>
      <w:r w:rsidR="00D13E5E">
        <w:rPr>
          <w:lang w:val="en-US"/>
        </w:rPr>
        <w:t xml:space="preserve">the increased role of Parliament in judicial appointments to the </w:t>
      </w:r>
      <w:proofErr w:type="spellStart"/>
      <w:r w:rsidR="00D13E5E" w:rsidRPr="00D13E5E">
        <w:rPr>
          <w:lang w:val="en-US"/>
        </w:rPr>
        <w:t>Kúria</w:t>
      </w:r>
      <w:proofErr w:type="spellEnd"/>
      <w:r w:rsidR="00876A20">
        <w:rPr>
          <w:lang w:val="en-US"/>
        </w:rPr>
        <w:t xml:space="preserve">. He stated that </w:t>
      </w:r>
      <w:r w:rsidR="00181635">
        <w:rPr>
          <w:lang w:val="en-US"/>
        </w:rPr>
        <w:t>t</w:t>
      </w:r>
      <w:r w:rsidR="00D13E5E">
        <w:rPr>
          <w:lang w:val="en-US"/>
        </w:rPr>
        <w:t xml:space="preserve">hese </w:t>
      </w:r>
      <w:r w:rsidR="001F6293">
        <w:rPr>
          <w:lang w:val="en-US"/>
        </w:rPr>
        <w:t xml:space="preserve">legal amendments, and subsequent </w:t>
      </w:r>
      <w:r w:rsidR="00D13E5E">
        <w:rPr>
          <w:lang w:val="en-US"/>
        </w:rPr>
        <w:t xml:space="preserve">increased powers </w:t>
      </w:r>
      <w:r w:rsidR="001F6293">
        <w:rPr>
          <w:lang w:val="en-US"/>
        </w:rPr>
        <w:t xml:space="preserve">to the President of the </w:t>
      </w:r>
      <w:proofErr w:type="spellStart"/>
      <w:r w:rsidR="001F6293" w:rsidRPr="001F6293">
        <w:rPr>
          <w:lang w:val="en-US"/>
        </w:rPr>
        <w:t>Kúria</w:t>
      </w:r>
      <w:proofErr w:type="spellEnd"/>
      <w:r w:rsidR="001F6293">
        <w:rPr>
          <w:lang w:val="en-US"/>
        </w:rPr>
        <w:t xml:space="preserve"> </w:t>
      </w:r>
      <w:r w:rsidR="00F2480B">
        <w:rPr>
          <w:lang w:val="en-US"/>
        </w:rPr>
        <w:t>could</w:t>
      </w:r>
      <w:r w:rsidR="00D13E5E">
        <w:rPr>
          <w:lang w:val="en-US"/>
        </w:rPr>
        <w:t xml:space="preserve"> allow the President of the </w:t>
      </w:r>
      <w:proofErr w:type="spellStart"/>
      <w:r w:rsidR="00D13E5E" w:rsidRPr="00D13E5E">
        <w:rPr>
          <w:lang w:val="en-US"/>
        </w:rPr>
        <w:t>Kúria</w:t>
      </w:r>
      <w:proofErr w:type="spellEnd"/>
      <w:r w:rsidR="00D13E5E">
        <w:rPr>
          <w:lang w:val="en-US"/>
        </w:rPr>
        <w:t xml:space="preserve"> to create new judicial positions within the </w:t>
      </w:r>
      <w:r w:rsidR="00031640">
        <w:rPr>
          <w:lang w:val="en-US"/>
        </w:rPr>
        <w:t>S</w:t>
      </w:r>
      <w:r w:rsidR="00D13E5E">
        <w:rPr>
          <w:lang w:val="en-US"/>
        </w:rPr>
        <w:t xml:space="preserve">upreme </w:t>
      </w:r>
      <w:r w:rsidR="00031640">
        <w:rPr>
          <w:lang w:val="en-US"/>
        </w:rPr>
        <w:t>C</w:t>
      </w:r>
      <w:r w:rsidR="00D13E5E">
        <w:rPr>
          <w:lang w:val="en-US"/>
        </w:rPr>
        <w:t xml:space="preserve">ourt, and hence to increase the number of judges loyal to the </w:t>
      </w:r>
      <w:proofErr w:type="spellStart"/>
      <w:r w:rsidR="00D13E5E" w:rsidRPr="00D13E5E">
        <w:rPr>
          <w:lang w:val="en-US"/>
        </w:rPr>
        <w:t>Kúria</w:t>
      </w:r>
      <w:proofErr w:type="spellEnd"/>
      <w:r w:rsidR="00D13E5E">
        <w:rPr>
          <w:lang w:val="en-US"/>
        </w:rPr>
        <w:t xml:space="preserve"> </w:t>
      </w:r>
      <w:r w:rsidR="00031640">
        <w:rPr>
          <w:lang w:val="en-US"/>
        </w:rPr>
        <w:t>P</w:t>
      </w:r>
      <w:r w:rsidR="00D13E5E">
        <w:rPr>
          <w:lang w:val="en-US"/>
        </w:rPr>
        <w:t>resident.</w:t>
      </w:r>
      <w:r w:rsidR="00004158">
        <w:rPr>
          <w:lang w:val="en-US"/>
        </w:rPr>
        <w:t xml:space="preserve"> </w:t>
      </w:r>
      <w:r w:rsidR="00522E27">
        <w:rPr>
          <w:lang w:val="en-US"/>
        </w:rPr>
        <w:t>The mandate-holder was</w:t>
      </w:r>
      <w:r w:rsidR="00921F8D">
        <w:rPr>
          <w:lang w:val="en-US"/>
        </w:rPr>
        <w:t xml:space="preserve"> concerned that the appointment of Justice </w:t>
      </w:r>
      <w:proofErr w:type="spellStart"/>
      <w:r w:rsidR="00921F8D">
        <w:rPr>
          <w:lang w:val="en-US"/>
        </w:rPr>
        <w:t>Varga</w:t>
      </w:r>
      <w:proofErr w:type="spellEnd"/>
      <w:r w:rsidR="00921F8D">
        <w:rPr>
          <w:lang w:val="en-US"/>
        </w:rPr>
        <w:t xml:space="preserve"> </w:t>
      </w:r>
      <w:r w:rsidR="002858AA">
        <w:rPr>
          <w:lang w:val="en-US"/>
        </w:rPr>
        <w:t>could</w:t>
      </w:r>
      <w:r w:rsidR="00921F8D">
        <w:rPr>
          <w:lang w:val="en-US"/>
        </w:rPr>
        <w:t xml:space="preserve"> be regarded as an attack </w:t>
      </w:r>
      <w:r w:rsidR="002858AA">
        <w:rPr>
          <w:lang w:val="en-US"/>
        </w:rPr>
        <w:t>on</w:t>
      </w:r>
      <w:r w:rsidR="00921F8D">
        <w:rPr>
          <w:lang w:val="en-US"/>
        </w:rPr>
        <w:t xml:space="preserve"> the independence of the judiciary and as an attempt to submit the judiciary to the will of the legislative branch, in violation of the princi</w:t>
      </w:r>
      <w:r w:rsidR="00522E27">
        <w:rPr>
          <w:lang w:val="en-US"/>
        </w:rPr>
        <w:t>ple of the separation of powers</w:t>
      </w:r>
      <w:r w:rsidR="00004158">
        <w:rPr>
          <w:lang w:val="en-US"/>
        </w:rPr>
        <w:t xml:space="preserve"> </w:t>
      </w:r>
      <w:r w:rsidR="001C486B">
        <w:rPr>
          <w:lang w:val="en-US"/>
        </w:rPr>
        <w:t>(</w:t>
      </w:r>
      <w:hyperlink r:id="rId8" w:history="1">
        <w:r w:rsidR="001C486B" w:rsidRPr="001C486B">
          <w:rPr>
            <w:rStyle w:val="Hyperlink"/>
            <w:lang w:val="en-US"/>
          </w:rPr>
          <w:t>HUN 2/2021</w:t>
        </w:r>
      </w:hyperlink>
      <w:r w:rsidR="001C486B">
        <w:rPr>
          <w:lang w:val="en-US"/>
        </w:rPr>
        <w:t>, available at</w:t>
      </w:r>
      <w:r w:rsidR="00996B53" w:rsidRPr="00996B53">
        <w:rPr>
          <w:lang w:val="en-US"/>
        </w:rPr>
        <w:t xml:space="preserve"> </w:t>
      </w:r>
      <w:hyperlink r:id="rId9" w:history="1">
        <w:r w:rsidR="00113441" w:rsidRPr="00113441">
          <w:rPr>
            <w:rStyle w:val="Hyperlink"/>
            <w:iCs/>
            <w:lang w:val="en-GB"/>
          </w:rPr>
          <w:t>https://spcommreports.ohchr.org/TmSearch/Results</w:t>
        </w:r>
      </w:hyperlink>
      <w:r w:rsidR="001C486B">
        <w:rPr>
          <w:lang w:val="en-US"/>
        </w:rPr>
        <w:t>)</w:t>
      </w:r>
      <w:r w:rsidR="00004158">
        <w:rPr>
          <w:lang w:val="en-US"/>
        </w:rPr>
        <w:t>.</w:t>
      </w:r>
      <w:r w:rsidR="001C486B">
        <w:rPr>
          <w:lang w:val="en-US"/>
        </w:rPr>
        <w:t xml:space="preserve"> </w:t>
      </w:r>
    </w:p>
    <w:p w14:paraId="23789DA9" w14:textId="77777777" w:rsidR="00181172" w:rsidRDefault="00181172" w:rsidP="001B7CA2">
      <w:pPr>
        <w:rPr>
          <w:i/>
          <w:iCs/>
          <w:lang w:val="en-GB"/>
        </w:rPr>
      </w:pPr>
    </w:p>
    <w:p w14:paraId="2F09CC61" w14:textId="3D8B48E7" w:rsidR="001B7CA2" w:rsidRPr="001B7CA2" w:rsidRDefault="001B7CA2" w:rsidP="001B7CA2">
      <w:pPr>
        <w:rPr>
          <w:lang w:val="en-GB"/>
        </w:rPr>
      </w:pPr>
      <w:r w:rsidRPr="001B7CA2">
        <w:rPr>
          <w:b/>
          <w:bCs/>
          <w:lang w:val="en-GB"/>
        </w:rPr>
        <w:t xml:space="preserve">III. Media pluralism </w:t>
      </w:r>
    </w:p>
    <w:p w14:paraId="25F27A5C" w14:textId="77777777" w:rsidR="001B7CA2" w:rsidRPr="001B7CA2" w:rsidRDefault="001B7CA2" w:rsidP="001B7CA2">
      <w:pPr>
        <w:rPr>
          <w:lang w:val="en-GB"/>
        </w:rPr>
      </w:pPr>
      <w:r w:rsidRPr="001B7CA2">
        <w:rPr>
          <w:b/>
          <w:bCs/>
          <w:i/>
          <w:iCs/>
          <w:lang w:val="en-GB"/>
        </w:rPr>
        <w:t xml:space="preserve">A. Media authorities and bodies </w:t>
      </w:r>
    </w:p>
    <w:p w14:paraId="39A40877" w14:textId="79279514" w:rsidR="001B7CA2" w:rsidRDefault="001B7CA2" w:rsidP="001B7CA2">
      <w:pPr>
        <w:rPr>
          <w:i/>
          <w:iCs/>
          <w:lang w:val="en-GB"/>
        </w:rPr>
      </w:pPr>
      <w:r w:rsidRPr="001B7CA2">
        <w:rPr>
          <w:i/>
          <w:iCs/>
          <w:lang w:val="en-GB"/>
        </w:rPr>
        <w:t>3</w:t>
      </w:r>
      <w:r w:rsidR="00DE2240">
        <w:rPr>
          <w:i/>
          <w:iCs/>
          <w:lang w:val="en-GB"/>
        </w:rPr>
        <w:t>3</w:t>
      </w:r>
      <w:r w:rsidRPr="001B7CA2">
        <w:rPr>
          <w:i/>
          <w:iCs/>
          <w:lang w:val="en-GB"/>
        </w:rPr>
        <w:t>. Conditions and procedures for the appointment and dismissal of the head / me</w:t>
      </w:r>
      <w:r w:rsidR="00122A21">
        <w:rPr>
          <w:i/>
          <w:iCs/>
          <w:lang w:val="en-GB"/>
        </w:rPr>
        <w:t>mbers of the collegiate body of</w:t>
      </w:r>
      <w:r w:rsidR="00D011CB">
        <w:rPr>
          <w:i/>
          <w:iCs/>
          <w:lang w:val="en-GB"/>
        </w:rPr>
        <w:t xml:space="preserve"> </w:t>
      </w:r>
      <w:r w:rsidRPr="001B7CA2">
        <w:rPr>
          <w:i/>
          <w:iCs/>
          <w:lang w:val="en-GB"/>
        </w:rPr>
        <w:t xml:space="preserve">media regulatory authorities and bodies </w:t>
      </w:r>
    </w:p>
    <w:p w14:paraId="049DAB94" w14:textId="05D3F81F" w:rsidR="00522E27" w:rsidRDefault="00064C5D" w:rsidP="00522E27">
      <w:pPr>
        <w:jc w:val="both"/>
        <w:rPr>
          <w:iCs/>
          <w:lang w:val="en-GB"/>
        </w:rPr>
      </w:pPr>
      <w:r>
        <w:rPr>
          <w:lang w:val="en-GB"/>
        </w:rPr>
        <w:t xml:space="preserve">In </w:t>
      </w:r>
      <w:r w:rsidR="001D2ADB">
        <w:rPr>
          <w:lang w:val="en-GB"/>
        </w:rPr>
        <w:t>her preliminary observations</w:t>
      </w:r>
      <w:r w:rsidR="007319A4">
        <w:rPr>
          <w:lang w:val="en-GB"/>
        </w:rPr>
        <w:t xml:space="preserve"> to her visit</w:t>
      </w:r>
      <w:r w:rsidR="006244A6">
        <w:rPr>
          <w:lang w:val="en-GB"/>
        </w:rPr>
        <w:t xml:space="preserve"> to Hungary</w:t>
      </w:r>
      <w:r w:rsidR="001D2ADB">
        <w:rPr>
          <w:lang w:val="en-GB"/>
        </w:rPr>
        <w:t>,</w:t>
      </w:r>
      <w:r w:rsidR="001D2ADB" w:rsidRPr="001D2ADB">
        <w:rPr>
          <w:lang w:val="en-US"/>
        </w:rPr>
        <w:t xml:space="preserve"> </w:t>
      </w:r>
      <w:r w:rsidR="001D2ADB">
        <w:rPr>
          <w:lang w:val="en-US"/>
        </w:rPr>
        <w:t xml:space="preserve">the </w:t>
      </w:r>
      <w:r w:rsidR="001D2ADB" w:rsidRPr="001D2ADB">
        <w:rPr>
          <w:lang w:val="en-GB"/>
        </w:rPr>
        <w:t xml:space="preserve">UN Special Rapporteur on freedom of opinion and expression </w:t>
      </w:r>
      <w:r w:rsidRPr="00064C5D">
        <w:rPr>
          <w:lang w:val="en-GB"/>
        </w:rPr>
        <w:t>noted that the political and economic independence of</w:t>
      </w:r>
      <w:r w:rsidR="00522E27">
        <w:rPr>
          <w:lang w:val="en-GB"/>
        </w:rPr>
        <w:t xml:space="preserve"> media regulatory authorities was</w:t>
      </w:r>
      <w:r w:rsidRPr="00064C5D">
        <w:rPr>
          <w:lang w:val="en-GB"/>
        </w:rPr>
        <w:t xml:space="preserve"> critical for ensuring media freedom in democratic societies. In Hungary, the President of the Media Authority, who is also the President of the Media Council, is appointed by the President on the nomination by the Prime Minister. The four members of the Media Council are appointed by Parliament. The practice so far ha</w:t>
      </w:r>
      <w:r w:rsidR="005A42A2">
        <w:rPr>
          <w:lang w:val="en-GB"/>
        </w:rPr>
        <w:t>d</w:t>
      </w:r>
      <w:r w:rsidRPr="00064C5D">
        <w:rPr>
          <w:lang w:val="en-GB"/>
        </w:rPr>
        <w:t xml:space="preserve"> been for the ruling Party to exercise its two-thirds majority in Parliament to endorse its own candidates and exclude the consideration of nominations by other Parties. Both the President and the Council exercise</w:t>
      </w:r>
      <w:r w:rsidR="00531AB4">
        <w:rPr>
          <w:lang w:val="en-GB"/>
        </w:rPr>
        <w:t>d</w:t>
      </w:r>
      <w:r w:rsidRPr="00064C5D">
        <w:rPr>
          <w:lang w:val="en-GB"/>
        </w:rPr>
        <w:t xml:space="preserve"> extensive regulatory powers, including significant powers of licensing and sanctioning media outlets. In addition, the President of the Council ha</w:t>
      </w:r>
      <w:r w:rsidR="00F8243F">
        <w:rPr>
          <w:lang w:val="en-GB"/>
        </w:rPr>
        <w:t>d</w:t>
      </w:r>
      <w:r w:rsidRPr="00064C5D">
        <w:rPr>
          <w:lang w:val="en-GB"/>
        </w:rPr>
        <w:t xml:space="preserve"> major additional powers over the public service broadcasting organizations</w:t>
      </w:r>
      <w:r w:rsidR="00F8243F">
        <w:rPr>
          <w:lang w:val="en-GB"/>
        </w:rPr>
        <w:t>,</w:t>
      </w:r>
      <w:r w:rsidRPr="00064C5D">
        <w:rPr>
          <w:lang w:val="en-GB"/>
        </w:rPr>
        <w:t xml:space="preserve"> including the appointment of its senior leadership</w:t>
      </w:r>
      <w:r w:rsidR="00BE2A3C">
        <w:rPr>
          <w:lang w:val="en-GB"/>
        </w:rPr>
        <w:t>.</w:t>
      </w:r>
      <w:r w:rsidR="001A2B04">
        <w:rPr>
          <w:lang w:val="en-US"/>
        </w:rPr>
        <w:t xml:space="preserve"> </w:t>
      </w:r>
      <w:r w:rsidR="00996B53">
        <w:rPr>
          <w:lang w:val="en-US"/>
        </w:rPr>
        <w:t>T</w:t>
      </w:r>
      <w:r w:rsidR="00996B53" w:rsidRPr="00996B53">
        <w:rPr>
          <w:lang w:val="en-US"/>
        </w:rPr>
        <w:t>he UN SR echoed the view of the HR Committee that…</w:t>
      </w:r>
      <w:r w:rsidR="00BE2A3C">
        <w:rPr>
          <w:lang w:val="en-GB"/>
        </w:rPr>
        <w:t xml:space="preserve"> that the </w:t>
      </w:r>
      <w:r w:rsidR="00BE2A3C" w:rsidRPr="00BE2A3C">
        <w:rPr>
          <w:lang w:val="en-GB"/>
        </w:rPr>
        <w:t>National Media and Telecommunications Authority and the</w:t>
      </w:r>
      <w:r w:rsidR="00BE2A3C">
        <w:rPr>
          <w:lang w:val="en-GB"/>
        </w:rPr>
        <w:t xml:space="preserve"> Media Council lack</w:t>
      </w:r>
      <w:r w:rsidR="00225188">
        <w:rPr>
          <w:lang w:val="en-GB"/>
        </w:rPr>
        <w:t>ed</w:t>
      </w:r>
      <w:r w:rsidR="00BE2A3C">
        <w:rPr>
          <w:lang w:val="en-GB"/>
        </w:rPr>
        <w:t xml:space="preserve"> sufficient </w:t>
      </w:r>
      <w:r w:rsidR="00BE2A3C" w:rsidRPr="00BE2A3C">
        <w:rPr>
          <w:lang w:val="en-GB"/>
        </w:rPr>
        <w:t>independence to perform their functions effectively and enjo</w:t>
      </w:r>
      <w:r w:rsidR="00BE2A3C">
        <w:rPr>
          <w:lang w:val="en-GB"/>
        </w:rPr>
        <w:t>y</w:t>
      </w:r>
      <w:r w:rsidR="00225188">
        <w:rPr>
          <w:lang w:val="en-GB"/>
        </w:rPr>
        <w:t>ed</w:t>
      </w:r>
      <w:r w:rsidR="00BE2A3C">
        <w:rPr>
          <w:lang w:val="en-GB"/>
        </w:rPr>
        <w:t xml:space="preserve"> excessively broad regulatory </w:t>
      </w:r>
      <w:r w:rsidR="00BE2A3C" w:rsidRPr="00BE2A3C">
        <w:rPr>
          <w:lang w:val="en-GB"/>
        </w:rPr>
        <w:t>and sanctioning powers that risk</w:t>
      </w:r>
      <w:r w:rsidR="00225188">
        <w:rPr>
          <w:lang w:val="en-GB"/>
        </w:rPr>
        <w:t>ed</w:t>
      </w:r>
      <w:r w:rsidR="00BE2A3C" w:rsidRPr="00BE2A3C">
        <w:rPr>
          <w:lang w:val="en-GB"/>
        </w:rPr>
        <w:t xml:space="preserve"> media freedom. </w:t>
      </w:r>
      <w:r w:rsidR="00BE2A3C">
        <w:rPr>
          <w:lang w:val="en-GB"/>
        </w:rPr>
        <w:t xml:space="preserve">The UN Special Rapporteur </w:t>
      </w:r>
      <w:r w:rsidR="007B5C0B">
        <w:rPr>
          <w:lang w:val="en-GB"/>
        </w:rPr>
        <w:t>noted that</w:t>
      </w:r>
      <w:r w:rsidR="000E705C">
        <w:rPr>
          <w:lang w:val="en-GB"/>
        </w:rPr>
        <w:t xml:space="preserve"> </w:t>
      </w:r>
      <w:r w:rsidR="00C60792">
        <w:rPr>
          <w:lang w:val="en-GB"/>
        </w:rPr>
        <w:t>t</w:t>
      </w:r>
      <w:r w:rsidR="00BE2A3C" w:rsidRPr="00BE2A3C">
        <w:rPr>
          <w:lang w:val="en-GB"/>
        </w:rPr>
        <w:t xml:space="preserve">he recent action - and inaction - by the </w:t>
      </w:r>
      <w:r w:rsidR="00BE2A3C" w:rsidRPr="00BE2A3C">
        <w:rPr>
          <w:lang w:val="en-GB"/>
        </w:rPr>
        <w:lastRenderedPageBreak/>
        <w:t>President and the M</w:t>
      </w:r>
      <w:r w:rsidR="00BE2A3C">
        <w:rPr>
          <w:lang w:val="en-GB"/>
        </w:rPr>
        <w:t>edia Council ha</w:t>
      </w:r>
      <w:r w:rsidR="00C60792">
        <w:rPr>
          <w:lang w:val="en-GB"/>
        </w:rPr>
        <w:t>d</w:t>
      </w:r>
      <w:r w:rsidR="00BE2A3C">
        <w:rPr>
          <w:lang w:val="en-GB"/>
        </w:rPr>
        <w:t xml:space="preserve"> demonstrated </w:t>
      </w:r>
      <w:r w:rsidR="00BE2A3C" w:rsidRPr="00BE2A3C">
        <w:rPr>
          <w:lang w:val="en-GB"/>
        </w:rPr>
        <w:t>their inability to stand up against the onslaught of governme</w:t>
      </w:r>
      <w:r w:rsidR="00BE2A3C">
        <w:rPr>
          <w:lang w:val="en-GB"/>
        </w:rPr>
        <w:t xml:space="preserve">nt’s actions and policies that </w:t>
      </w:r>
      <w:r w:rsidR="001A2B04">
        <w:rPr>
          <w:lang w:val="en-GB"/>
        </w:rPr>
        <w:t>contravene media freedom</w:t>
      </w:r>
      <w:r w:rsidR="00522E27">
        <w:rPr>
          <w:lang w:val="en-GB"/>
        </w:rPr>
        <w:t>.</w:t>
      </w:r>
      <w:r w:rsidR="00522E27" w:rsidRPr="00522E27">
        <w:rPr>
          <w:iCs/>
          <w:lang w:val="en-GB"/>
        </w:rPr>
        <w:t xml:space="preserve"> She </w:t>
      </w:r>
      <w:r w:rsidR="00522E27">
        <w:rPr>
          <w:iCs/>
          <w:lang w:val="en-GB"/>
        </w:rPr>
        <w:t xml:space="preserve">also </w:t>
      </w:r>
      <w:r w:rsidR="00522E27" w:rsidRPr="00522E27">
        <w:rPr>
          <w:iCs/>
          <w:lang w:val="en-GB"/>
        </w:rPr>
        <w:t>noted that a wide range of stakeholders in Hungary and in European and international institutions had noted that</w:t>
      </w:r>
      <w:r w:rsidR="00551D3D">
        <w:rPr>
          <w:iCs/>
          <w:lang w:val="en-GB"/>
        </w:rPr>
        <w:t>,</w:t>
      </w:r>
      <w:r w:rsidR="00522E27" w:rsidRPr="00522E27">
        <w:rPr>
          <w:iCs/>
          <w:lang w:val="en-GB"/>
        </w:rPr>
        <w:t xml:space="preserve"> while the numbers of those supporting the government or aligned to the government continued to increase thanks to the government’s political support, policies and direct and indirect financial support, many independent media outlets – i.e., outlets not aligned to the government and/or critical of the government </w:t>
      </w:r>
      <w:r w:rsidR="0000072E">
        <w:rPr>
          <w:iCs/>
          <w:lang w:val="en-GB"/>
        </w:rPr>
        <w:t>–</w:t>
      </w:r>
      <w:r w:rsidR="00522E27" w:rsidRPr="00522E27">
        <w:rPr>
          <w:iCs/>
          <w:lang w:val="en-GB"/>
        </w:rPr>
        <w:t xml:space="preserve"> had closed. The mandate-holder was informed that in some cases, political difficulties</w:t>
      </w:r>
      <w:r w:rsidR="0000072E">
        <w:rPr>
          <w:iCs/>
          <w:lang w:val="en-GB"/>
        </w:rPr>
        <w:t>,</w:t>
      </w:r>
      <w:r w:rsidR="00522E27" w:rsidRPr="00522E27">
        <w:rPr>
          <w:iCs/>
          <w:lang w:val="en-GB"/>
        </w:rPr>
        <w:t xml:space="preserve"> combined with</w:t>
      </w:r>
      <w:r w:rsidR="0000072E">
        <w:rPr>
          <w:iCs/>
          <w:lang w:val="en-GB"/>
        </w:rPr>
        <w:t xml:space="preserve"> the</w:t>
      </w:r>
      <w:r w:rsidR="00522E27" w:rsidRPr="00522E27">
        <w:rPr>
          <w:iCs/>
          <w:lang w:val="en-GB"/>
        </w:rPr>
        <w:t xml:space="preserve"> fall in revenue of some </w:t>
      </w:r>
      <w:proofErr w:type="gramStart"/>
      <w:r w:rsidR="00522E27" w:rsidRPr="00522E27">
        <w:rPr>
          <w:iCs/>
          <w:lang w:val="en-GB"/>
        </w:rPr>
        <w:t>outlets  ha</w:t>
      </w:r>
      <w:r w:rsidR="008441F5">
        <w:rPr>
          <w:iCs/>
          <w:lang w:val="en-GB"/>
        </w:rPr>
        <w:t>d</w:t>
      </w:r>
      <w:proofErr w:type="gramEnd"/>
      <w:r w:rsidR="00522E27" w:rsidRPr="00522E27">
        <w:rPr>
          <w:iCs/>
          <w:lang w:val="en-GB"/>
        </w:rPr>
        <w:t xml:space="preserve"> led to their closure bankruptcy or an economic take-over by pro-government investors </w:t>
      </w:r>
      <w:r w:rsidR="00522E27">
        <w:rPr>
          <w:iCs/>
          <w:lang w:val="en-GB"/>
        </w:rPr>
        <w:t>(</w:t>
      </w:r>
      <w:hyperlink r:id="rId10" w:history="1">
        <w:r w:rsidR="00996B53" w:rsidRPr="002F3825">
          <w:rPr>
            <w:rStyle w:val="Hyperlink"/>
            <w:iCs/>
            <w:lang w:val="en-GB"/>
          </w:rPr>
          <w:t>https://srfreedex.org/wp-content/uploads/2021/11/Statement-Hungary-End-of-Mission.pdf</w:t>
        </w:r>
      </w:hyperlink>
      <w:r w:rsidR="00522E27" w:rsidRPr="00522E27">
        <w:rPr>
          <w:iCs/>
          <w:lang w:val="en-GB"/>
        </w:rPr>
        <w:t>).</w:t>
      </w:r>
    </w:p>
    <w:p w14:paraId="4DC1BC36" w14:textId="7D05E67E" w:rsidR="00522E27" w:rsidRPr="00522E27" w:rsidRDefault="00522E27" w:rsidP="00522E27">
      <w:pPr>
        <w:jc w:val="both"/>
        <w:rPr>
          <w:iCs/>
          <w:lang w:val="en-GB"/>
        </w:rPr>
      </w:pPr>
      <w:r w:rsidRPr="00522E27">
        <w:rPr>
          <w:iCs/>
          <w:lang w:val="en-GB"/>
        </w:rPr>
        <w:t>The Special Rapporteur will present a comprehensive report on her visit at the 50th session of the Human Rights C</w:t>
      </w:r>
      <w:r w:rsidR="00E46BEA">
        <w:rPr>
          <w:iCs/>
          <w:lang w:val="en-GB"/>
        </w:rPr>
        <w:t>ouncil to be held in June 2022.</w:t>
      </w:r>
    </w:p>
    <w:p w14:paraId="575A19C7" w14:textId="77777777" w:rsidR="001B7CA2" w:rsidRPr="001B7CA2" w:rsidRDefault="001B7CA2" w:rsidP="001B7CA2">
      <w:pPr>
        <w:rPr>
          <w:lang w:val="en-GB"/>
        </w:rPr>
      </w:pPr>
      <w:r w:rsidRPr="001B7CA2">
        <w:rPr>
          <w:b/>
          <w:bCs/>
          <w:i/>
          <w:iCs/>
          <w:lang w:val="en-GB"/>
        </w:rPr>
        <w:t xml:space="preserve">B. Transparency of media ownership and government interference </w:t>
      </w:r>
    </w:p>
    <w:p w14:paraId="369BD36A" w14:textId="630E28ED" w:rsidR="001B7CA2" w:rsidRDefault="001B7CA2" w:rsidP="001B7CA2">
      <w:pPr>
        <w:rPr>
          <w:i/>
          <w:iCs/>
          <w:lang w:val="en-GB"/>
        </w:rPr>
      </w:pPr>
      <w:r w:rsidRPr="001B7CA2">
        <w:rPr>
          <w:i/>
          <w:iCs/>
          <w:lang w:val="en-GB"/>
        </w:rPr>
        <w:t xml:space="preserve">32. The transparent allocation of state advertising (including any rules regulating the matter); other safeguards against state / political interference </w:t>
      </w:r>
    </w:p>
    <w:p w14:paraId="0F02733F" w14:textId="6E976B75" w:rsidR="0030739B" w:rsidRPr="00113441" w:rsidRDefault="0030739B" w:rsidP="00876A20">
      <w:pPr>
        <w:jc w:val="both"/>
        <w:rPr>
          <w:iCs/>
          <w:lang w:val="en-US"/>
        </w:rPr>
      </w:pPr>
      <w:r>
        <w:rPr>
          <w:iCs/>
          <w:lang w:val="en-GB"/>
        </w:rPr>
        <w:t xml:space="preserve">The UN Special Rapporteur on </w:t>
      </w:r>
      <w:r w:rsidRPr="0030739B">
        <w:rPr>
          <w:iCs/>
          <w:lang w:val="en-GB"/>
        </w:rPr>
        <w:t xml:space="preserve">freedom of opinion and expression </w:t>
      </w:r>
      <w:r>
        <w:rPr>
          <w:iCs/>
          <w:lang w:val="en-GB"/>
        </w:rPr>
        <w:t xml:space="preserve">stated </w:t>
      </w:r>
      <w:r w:rsidR="0043765D">
        <w:rPr>
          <w:iCs/>
          <w:lang w:val="en-GB"/>
        </w:rPr>
        <w:t>in her preliminary observations to her visit</w:t>
      </w:r>
      <w:r w:rsidR="00F2707B">
        <w:rPr>
          <w:iCs/>
          <w:lang w:val="en-GB"/>
        </w:rPr>
        <w:t xml:space="preserve"> to </w:t>
      </w:r>
      <w:r w:rsidR="00195AA2">
        <w:rPr>
          <w:iCs/>
          <w:lang w:val="en-GB"/>
        </w:rPr>
        <w:t>Hungary</w:t>
      </w:r>
      <w:r w:rsidR="0043765D">
        <w:rPr>
          <w:iCs/>
          <w:lang w:val="en-GB"/>
        </w:rPr>
        <w:t xml:space="preserve"> </w:t>
      </w:r>
      <w:r>
        <w:rPr>
          <w:iCs/>
          <w:lang w:val="en-GB"/>
        </w:rPr>
        <w:t>that a</w:t>
      </w:r>
      <w:r w:rsidRPr="0030739B">
        <w:rPr>
          <w:iCs/>
          <w:lang w:val="en-GB"/>
        </w:rPr>
        <w:t xml:space="preserve"> major facto</w:t>
      </w:r>
      <w:r w:rsidR="005A3B9C">
        <w:rPr>
          <w:iCs/>
          <w:lang w:val="en-GB"/>
        </w:rPr>
        <w:t>r distorting the media market was</w:t>
      </w:r>
      <w:r w:rsidRPr="0030739B">
        <w:rPr>
          <w:iCs/>
          <w:lang w:val="en-GB"/>
        </w:rPr>
        <w:t xml:space="preserve"> the way in wh</w:t>
      </w:r>
      <w:r>
        <w:rPr>
          <w:iCs/>
          <w:lang w:val="en-GB"/>
        </w:rPr>
        <w:t xml:space="preserve">ich </w:t>
      </w:r>
      <w:r w:rsidR="00181635">
        <w:rPr>
          <w:iCs/>
          <w:lang w:val="en-GB"/>
        </w:rPr>
        <w:t xml:space="preserve">Hungary </w:t>
      </w:r>
      <w:r>
        <w:rPr>
          <w:iCs/>
          <w:lang w:val="en-GB"/>
        </w:rPr>
        <w:t>dispense</w:t>
      </w:r>
      <w:r w:rsidR="00A2250F">
        <w:rPr>
          <w:iCs/>
          <w:lang w:val="en-GB"/>
        </w:rPr>
        <w:t>d</w:t>
      </w:r>
      <w:r>
        <w:rPr>
          <w:iCs/>
          <w:lang w:val="en-GB"/>
        </w:rPr>
        <w:t xml:space="preserve"> public </w:t>
      </w:r>
      <w:r w:rsidRPr="0030739B">
        <w:rPr>
          <w:iCs/>
          <w:lang w:val="en-GB"/>
        </w:rPr>
        <w:t>funds for advertisements. The Hungarian State, including nati</w:t>
      </w:r>
      <w:r>
        <w:rPr>
          <w:iCs/>
          <w:lang w:val="en-GB"/>
        </w:rPr>
        <w:t xml:space="preserve">onal and local governments and </w:t>
      </w:r>
      <w:r w:rsidRPr="0030739B">
        <w:rPr>
          <w:iCs/>
          <w:lang w:val="en-GB"/>
        </w:rPr>
        <w:t xml:space="preserve">state or </w:t>
      </w:r>
      <w:r w:rsidR="00A2250F">
        <w:rPr>
          <w:iCs/>
          <w:lang w:val="en-GB"/>
        </w:rPr>
        <w:t>S</w:t>
      </w:r>
      <w:r w:rsidRPr="0030739B">
        <w:rPr>
          <w:iCs/>
          <w:lang w:val="en-GB"/>
        </w:rPr>
        <w:t>tate-funded institutions, form</w:t>
      </w:r>
      <w:r w:rsidR="00A2250F">
        <w:rPr>
          <w:iCs/>
          <w:lang w:val="en-GB"/>
        </w:rPr>
        <w:t>ed</w:t>
      </w:r>
      <w:r w:rsidRPr="0030739B">
        <w:rPr>
          <w:iCs/>
          <w:lang w:val="en-GB"/>
        </w:rPr>
        <w:t xml:space="preserve"> the largest advertiser </w:t>
      </w:r>
      <w:r>
        <w:rPr>
          <w:iCs/>
          <w:lang w:val="en-GB"/>
        </w:rPr>
        <w:t xml:space="preserve">in Hungary. </w:t>
      </w:r>
      <w:r w:rsidR="00505FD6">
        <w:rPr>
          <w:iCs/>
          <w:lang w:val="en-GB"/>
        </w:rPr>
        <w:t>Reportedly,</w:t>
      </w:r>
      <w:r>
        <w:rPr>
          <w:iCs/>
          <w:lang w:val="en-GB"/>
        </w:rPr>
        <w:t xml:space="preserve"> </w:t>
      </w:r>
      <w:r w:rsidR="00505FD6">
        <w:rPr>
          <w:iCs/>
          <w:lang w:val="en-GB"/>
        </w:rPr>
        <w:t>in</w:t>
      </w:r>
      <w:r>
        <w:rPr>
          <w:iCs/>
          <w:lang w:val="en-GB"/>
        </w:rPr>
        <w:t xml:space="preserve"> </w:t>
      </w:r>
      <w:r w:rsidRPr="0030739B">
        <w:rPr>
          <w:iCs/>
          <w:lang w:val="en-GB"/>
        </w:rPr>
        <w:t xml:space="preserve">2019 the total </w:t>
      </w:r>
      <w:r w:rsidR="00505FD6">
        <w:rPr>
          <w:iCs/>
          <w:lang w:val="en-GB"/>
        </w:rPr>
        <w:t>S</w:t>
      </w:r>
      <w:r w:rsidRPr="0030739B">
        <w:rPr>
          <w:iCs/>
          <w:lang w:val="en-GB"/>
        </w:rPr>
        <w:t>tate spending on advertisements was some 32</w:t>
      </w:r>
      <w:r>
        <w:rPr>
          <w:iCs/>
          <w:lang w:val="en-GB"/>
        </w:rPr>
        <w:t xml:space="preserve">0 million EUR or approximately </w:t>
      </w:r>
      <w:r w:rsidRPr="0030739B">
        <w:rPr>
          <w:iCs/>
          <w:lang w:val="en-GB"/>
        </w:rPr>
        <w:t>one third of the total advertising revenue of the market, of which 75</w:t>
      </w:r>
      <w:r>
        <w:rPr>
          <w:iCs/>
          <w:lang w:val="en-GB"/>
        </w:rPr>
        <w:t>% went to government-</w:t>
      </w:r>
      <w:r w:rsidRPr="0030739B">
        <w:rPr>
          <w:iCs/>
          <w:lang w:val="en-GB"/>
        </w:rPr>
        <w:t>aligned private and public media.</w:t>
      </w:r>
      <w:r w:rsidR="00BE2A3C">
        <w:rPr>
          <w:iCs/>
          <w:lang w:val="en-GB"/>
        </w:rPr>
        <w:t xml:space="preserve"> </w:t>
      </w:r>
      <w:r>
        <w:rPr>
          <w:iCs/>
          <w:lang w:val="en-GB"/>
        </w:rPr>
        <w:t xml:space="preserve">The mandate-holder </w:t>
      </w:r>
      <w:r w:rsidR="00A7685F">
        <w:rPr>
          <w:iCs/>
          <w:lang w:val="en-GB"/>
        </w:rPr>
        <w:t>reported</w:t>
      </w:r>
      <w:r w:rsidRPr="0030739B">
        <w:rPr>
          <w:iCs/>
          <w:lang w:val="en-GB"/>
        </w:rPr>
        <w:t xml:space="preserve"> complaints that the operation of the public service m</w:t>
      </w:r>
      <w:r>
        <w:rPr>
          <w:iCs/>
          <w:lang w:val="en-GB"/>
        </w:rPr>
        <w:t xml:space="preserve">edia </w:t>
      </w:r>
      <w:r w:rsidR="00A7685F">
        <w:rPr>
          <w:iCs/>
          <w:lang w:val="en-GB"/>
        </w:rPr>
        <w:t>wa</w:t>
      </w:r>
      <w:r>
        <w:rPr>
          <w:iCs/>
          <w:lang w:val="en-GB"/>
        </w:rPr>
        <w:t>s opaque and that it ha</w:t>
      </w:r>
      <w:r w:rsidR="00A7685F">
        <w:rPr>
          <w:iCs/>
          <w:lang w:val="en-GB"/>
        </w:rPr>
        <w:t>d</w:t>
      </w:r>
      <w:r>
        <w:rPr>
          <w:iCs/>
          <w:lang w:val="en-GB"/>
        </w:rPr>
        <w:t xml:space="preserve"> </w:t>
      </w:r>
      <w:r w:rsidRPr="0030739B">
        <w:rPr>
          <w:iCs/>
          <w:lang w:val="en-GB"/>
        </w:rPr>
        <w:t>become a propaganda tool for the government</w:t>
      </w:r>
      <w:r w:rsidR="00BE2A3C">
        <w:rPr>
          <w:iCs/>
          <w:lang w:val="en-GB"/>
        </w:rPr>
        <w:t xml:space="preserve">. </w:t>
      </w:r>
      <w:r w:rsidR="003B0E03">
        <w:rPr>
          <w:iCs/>
          <w:lang w:val="en-GB"/>
        </w:rPr>
        <w:t>S</w:t>
      </w:r>
      <w:r w:rsidRPr="0030739B">
        <w:rPr>
          <w:iCs/>
          <w:lang w:val="en-GB"/>
        </w:rPr>
        <w:t xml:space="preserve">uch complaints </w:t>
      </w:r>
      <w:r>
        <w:rPr>
          <w:iCs/>
          <w:lang w:val="en-GB"/>
        </w:rPr>
        <w:t>need</w:t>
      </w:r>
      <w:r w:rsidR="005A3B9C">
        <w:rPr>
          <w:iCs/>
          <w:lang w:val="en-GB"/>
        </w:rPr>
        <w:t>ed</w:t>
      </w:r>
      <w:r>
        <w:rPr>
          <w:iCs/>
          <w:lang w:val="en-GB"/>
        </w:rPr>
        <w:t xml:space="preserve"> to </w:t>
      </w:r>
      <w:proofErr w:type="gramStart"/>
      <w:r>
        <w:rPr>
          <w:iCs/>
          <w:lang w:val="en-GB"/>
        </w:rPr>
        <w:t xml:space="preserve">be </w:t>
      </w:r>
      <w:r w:rsidRPr="0030739B">
        <w:rPr>
          <w:iCs/>
          <w:lang w:val="en-GB"/>
        </w:rPr>
        <w:t xml:space="preserve"> investigated</w:t>
      </w:r>
      <w:proofErr w:type="gramEnd"/>
      <w:r w:rsidRPr="0030739B">
        <w:rPr>
          <w:iCs/>
          <w:lang w:val="en-GB"/>
        </w:rPr>
        <w:t xml:space="preserve"> thoroughly in</w:t>
      </w:r>
      <w:r w:rsidR="005A3B9C">
        <w:rPr>
          <w:iCs/>
          <w:lang w:val="en-GB"/>
        </w:rPr>
        <w:t xml:space="preserve"> light of the resources that were</w:t>
      </w:r>
      <w:r w:rsidRPr="0030739B">
        <w:rPr>
          <w:iCs/>
          <w:lang w:val="en-GB"/>
        </w:rPr>
        <w:t xml:space="preserve"> b</w:t>
      </w:r>
      <w:r>
        <w:rPr>
          <w:iCs/>
          <w:lang w:val="en-GB"/>
        </w:rPr>
        <w:t xml:space="preserve">eing funnelled into the public </w:t>
      </w:r>
      <w:r w:rsidRPr="0030739B">
        <w:rPr>
          <w:iCs/>
          <w:lang w:val="en-GB"/>
        </w:rPr>
        <w:t>service media and their falling audience rates</w:t>
      </w:r>
      <w:r w:rsidR="00113441">
        <w:rPr>
          <w:iCs/>
          <w:lang w:val="en-GB"/>
        </w:rPr>
        <w:t xml:space="preserve"> </w:t>
      </w:r>
      <w:r w:rsidR="004771D6">
        <w:rPr>
          <w:iCs/>
          <w:lang w:val="en-GB"/>
        </w:rPr>
        <w:t>(</w:t>
      </w:r>
      <w:hyperlink r:id="rId11" w:history="1">
        <w:r w:rsidRPr="00113441">
          <w:rPr>
            <w:rStyle w:val="Hyperlink"/>
            <w:iCs/>
            <w:lang w:val="en-US"/>
          </w:rPr>
          <w:t>https://srfreedex.org/wp-content/uploads/2021/11/Statement-Hungary-End-of-Mission.pdf</w:t>
        </w:r>
      </w:hyperlink>
      <w:r w:rsidRPr="00113441">
        <w:rPr>
          <w:iCs/>
          <w:lang w:val="en-US"/>
        </w:rPr>
        <w:t>)</w:t>
      </w:r>
      <w:r w:rsidR="00113441">
        <w:rPr>
          <w:iCs/>
          <w:lang w:val="en-US"/>
        </w:rPr>
        <w:t>.</w:t>
      </w:r>
      <w:r w:rsidRPr="00113441">
        <w:rPr>
          <w:iCs/>
          <w:lang w:val="en-US"/>
        </w:rPr>
        <w:t xml:space="preserve"> </w:t>
      </w:r>
    </w:p>
    <w:p w14:paraId="113037E5" w14:textId="77777777" w:rsidR="001B7CA2" w:rsidRPr="001B7CA2" w:rsidRDefault="001B7CA2" w:rsidP="001B7CA2">
      <w:pPr>
        <w:rPr>
          <w:lang w:val="en-GB"/>
        </w:rPr>
      </w:pPr>
      <w:r w:rsidRPr="001B7CA2">
        <w:rPr>
          <w:b/>
          <w:bCs/>
          <w:i/>
          <w:iCs/>
          <w:lang w:val="en-GB"/>
        </w:rPr>
        <w:t xml:space="preserve">C. Framework for journalists' protection </w:t>
      </w:r>
    </w:p>
    <w:p w14:paraId="35F67EA8" w14:textId="2CE363B6" w:rsidR="001B7CA2" w:rsidRDefault="001B7CA2" w:rsidP="001B7CA2">
      <w:pPr>
        <w:rPr>
          <w:i/>
          <w:iCs/>
          <w:lang w:val="en-GB"/>
        </w:rPr>
      </w:pPr>
      <w:r w:rsidRPr="001B7CA2">
        <w:rPr>
          <w:i/>
          <w:iCs/>
          <w:lang w:val="en-GB"/>
        </w:rPr>
        <w:t>3</w:t>
      </w:r>
      <w:r w:rsidR="0074007C">
        <w:rPr>
          <w:i/>
          <w:iCs/>
          <w:lang w:val="en-GB"/>
        </w:rPr>
        <w:t>7</w:t>
      </w:r>
      <w:r w:rsidRPr="001B7CA2">
        <w:rPr>
          <w:i/>
          <w:iCs/>
          <w:lang w:val="en-GB"/>
        </w:rPr>
        <w:t xml:space="preserve">. Access to information and public documents </w:t>
      </w:r>
    </w:p>
    <w:p w14:paraId="26D1330F" w14:textId="0C5D26EC" w:rsidR="0037643B" w:rsidRDefault="0037643B" w:rsidP="00876A20">
      <w:pPr>
        <w:jc w:val="both"/>
        <w:rPr>
          <w:iCs/>
          <w:lang w:val="en-GB"/>
        </w:rPr>
      </w:pPr>
      <w:r>
        <w:rPr>
          <w:iCs/>
          <w:lang w:val="en-GB"/>
        </w:rPr>
        <w:t xml:space="preserve">In her preliminary observations, the </w:t>
      </w:r>
      <w:r w:rsidR="0043765D">
        <w:rPr>
          <w:iCs/>
          <w:lang w:val="en-GB"/>
        </w:rPr>
        <w:t xml:space="preserve">UN </w:t>
      </w:r>
      <w:r>
        <w:rPr>
          <w:iCs/>
          <w:lang w:val="en-GB"/>
        </w:rPr>
        <w:t>S</w:t>
      </w:r>
      <w:r w:rsidR="0043765D">
        <w:rPr>
          <w:iCs/>
          <w:lang w:val="en-GB"/>
        </w:rPr>
        <w:t>pecial Rapporteur</w:t>
      </w:r>
      <w:r w:rsidR="00CE192F">
        <w:rPr>
          <w:iCs/>
          <w:lang w:val="en-GB"/>
        </w:rPr>
        <w:t xml:space="preserve"> on freedom of opinion and expression</w:t>
      </w:r>
      <w:r>
        <w:rPr>
          <w:iCs/>
          <w:lang w:val="en-GB"/>
        </w:rPr>
        <w:t xml:space="preserve"> indicated that </w:t>
      </w:r>
      <w:r w:rsidRPr="0037643B">
        <w:rPr>
          <w:iCs/>
          <w:lang w:val="en-GB"/>
        </w:rPr>
        <w:t xml:space="preserve">despite the formal legal framework and Hungary’s </w:t>
      </w:r>
      <w:r>
        <w:rPr>
          <w:iCs/>
          <w:lang w:val="en-GB"/>
        </w:rPr>
        <w:t xml:space="preserve">commitment as one of the first </w:t>
      </w:r>
      <w:r w:rsidRPr="0037643B">
        <w:rPr>
          <w:iCs/>
          <w:lang w:val="en-GB"/>
        </w:rPr>
        <w:t xml:space="preserve">signatories </w:t>
      </w:r>
      <w:r w:rsidR="00FF447A">
        <w:rPr>
          <w:iCs/>
          <w:lang w:val="en-GB"/>
        </w:rPr>
        <w:t>of</w:t>
      </w:r>
      <w:r w:rsidRPr="0037643B">
        <w:rPr>
          <w:iCs/>
          <w:lang w:val="en-GB"/>
        </w:rPr>
        <w:t xml:space="preserve"> the </w:t>
      </w:r>
      <w:proofErr w:type="spellStart"/>
      <w:r w:rsidRPr="0037643B">
        <w:rPr>
          <w:iCs/>
          <w:lang w:val="en-GB"/>
        </w:rPr>
        <w:t>Tromso</w:t>
      </w:r>
      <w:proofErr w:type="spellEnd"/>
      <w:r w:rsidRPr="0037643B">
        <w:rPr>
          <w:iCs/>
          <w:lang w:val="en-GB"/>
        </w:rPr>
        <w:t xml:space="preserve"> Convention of the Council </w:t>
      </w:r>
      <w:r>
        <w:rPr>
          <w:iCs/>
          <w:lang w:val="en-GB"/>
        </w:rPr>
        <w:t xml:space="preserve">of Europe, a growing number of </w:t>
      </w:r>
      <w:r w:rsidR="005A3B9C">
        <w:rPr>
          <w:iCs/>
          <w:lang w:val="en-GB"/>
        </w:rPr>
        <w:t>constraints were</w:t>
      </w:r>
      <w:r w:rsidRPr="0037643B">
        <w:rPr>
          <w:iCs/>
          <w:lang w:val="en-GB"/>
        </w:rPr>
        <w:t xml:space="preserve"> emerging that affect</w:t>
      </w:r>
      <w:r w:rsidR="00DF32F2">
        <w:rPr>
          <w:iCs/>
          <w:lang w:val="en-GB"/>
        </w:rPr>
        <w:t>ed</w:t>
      </w:r>
      <w:r w:rsidRPr="0037643B">
        <w:rPr>
          <w:iCs/>
          <w:lang w:val="en-GB"/>
        </w:rPr>
        <w:t xml:space="preserve"> the right to information.</w:t>
      </w:r>
      <w:r>
        <w:rPr>
          <w:iCs/>
          <w:lang w:val="en-GB"/>
        </w:rPr>
        <w:t xml:space="preserve"> </w:t>
      </w:r>
      <w:r w:rsidR="00B4750C">
        <w:rPr>
          <w:iCs/>
          <w:lang w:val="en-GB"/>
        </w:rPr>
        <w:t>In 2020, t</w:t>
      </w:r>
      <w:r w:rsidRPr="0037643B">
        <w:rPr>
          <w:iCs/>
          <w:lang w:val="en-GB"/>
        </w:rPr>
        <w:t xml:space="preserve">he government adopted </w:t>
      </w:r>
      <w:r w:rsidR="00B4750C">
        <w:rPr>
          <w:iCs/>
          <w:lang w:val="en-GB"/>
        </w:rPr>
        <w:t>n</w:t>
      </w:r>
      <w:r w:rsidRPr="0037643B">
        <w:rPr>
          <w:iCs/>
          <w:lang w:val="en-GB"/>
        </w:rPr>
        <w:t>ew regulations in the co</w:t>
      </w:r>
      <w:r>
        <w:rPr>
          <w:iCs/>
          <w:lang w:val="en-GB"/>
        </w:rPr>
        <w:t xml:space="preserve">ntext of the COVID19 pandemic, </w:t>
      </w:r>
      <w:r w:rsidRPr="0037643B">
        <w:rPr>
          <w:iCs/>
          <w:lang w:val="en-GB"/>
        </w:rPr>
        <w:t xml:space="preserve">which </w:t>
      </w:r>
      <w:r w:rsidR="00F21E84" w:rsidRPr="0037643B">
        <w:rPr>
          <w:iCs/>
          <w:lang w:val="en-GB"/>
        </w:rPr>
        <w:t>allow</w:t>
      </w:r>
      <w:r w:rsidR="00F21E84">
        <w:rPr>
          <w:iCs/>
          <w:lang w:val="en-GB"/>
        </w:rPr>
        <w:t xml:space="preserve">ed </w:t>
      </w:r>
      <w:r w:rsidR="00F21E84" w:rsidRPr="0037643B">
        <w:rPr>
          <w:iCs/>
          <w:lang w:val="en-GB"/>
        </w:rPr>
        <w:t>public</w:t>
      </w:r>
      <w:r w:rsidRPr="0037643B">
        <w:rPr>
          <w:iCs/>
          <w:lang w:val="en-GB"/>
        </w:rPr>
        <w:t xml:space="preserve"> bodies to extend the deadline for respon</w:t>
      </w:r>
      <w:r>
        <w:rPr>
          <w:iCs/>
          <w:lang w:val="en-GB"/>
        </w:rPr>
        <w:t xml:space="preserve">ding to freedom of information </w:t>
      </w:r>
      <w:r w:rsidRPr="0037643B">
        <w:rPr>
          <w:iCs/>
          <w:lang w:val="en-GB"/>
        </w:rPr>
        <w:t>requests from 15 to 45 days, which could be prolonged by an additional 45 days if required. Such a long period mean</w:t>
      </w:r>
      <w:r w:rsidR="00696A07">
        <w:rPr>
          <w:iCs/>
          <w:lang w:val="en-GB"/>
        </w:rPr>
        <w:t>t</w:t>
      </w:r>
      <w:r w:rsidRPr="0037643B">
        <w:rPr>
          <w:iCs/>
          <w:lang w:val="en-GB"/>
        </w:rPr>
        <w:t xml:space="preserve"> that the information </w:t>
      </w:r>
      <w:r w:rsidR="00696A07">
        <w:rPr>
          <w:iCs/>
          <w:lang w:val="en-GB"/>
        </w:rPr>
        <w:t>wa</w:t>
      </w:r>
      <w:r w:rsidRPr="0037643B">
        <w:rPr>
          <w:iCs/>
          <w:lang w:val="en-GB"/>
        </w:rPr>
        <w:t>s likel</w:t>
      </w:r>
      <w:r>
        <w:rPr>
          <w:iCs/>
          <w:lang w:val="en-GB"/>
        </w:rPr>
        <w:t xml:space="preserve">y to lose its “news value” for </w:t>
      </w:r>
      <w:r w:rsidRPr="0037643B">
        <w:rPr>
          <w:iCs/>
          <w:lang w:val="en-GB"/>
        </w:rPr>
        <w:t>journalists. The President of the Data Protection and I</w:t>
      </w:r>
      <w:r>
        <w:rPr>
          <w:iCs/>
          <w:lang w:val="en-GB"/>
        </w:rPr>
        <w:t>nformation Authority informed the mandate-holder</w:t>
      </w:r>
      <w:r w:rsidRPr="0037643B">
        <w:rPr>
          <w:iCs/>
          <w:lang w:val="en-GB"/>
        </w:rPr>
        <w:t xml:space="preserve"> th</w:t>
      </w:r>
      <w:r>
        <w:rPr>
          <w:iCs/>
          <w:lang w:val="en-GB"/>
        </w:rPr>
        <w:t xml:space="preserve">at </w:t>
      </w:r>
      <w:r w:rsidRPr="0037643B">
        <w:rPr>
          <w:iCs/>
          <w:lang w:val="en-GB"/>
        </w:rPr>
        <w:t>he produced guidelines, which were subsequently affirmed by</w:t>
      </w:r>
      <w:r>
        <w:rPr>
          <w:iCs/>
          <w:lang w:val="en-GB"/>
        </w:rPr>
        <w:t xml:space="preserve"> judicial decisions, to ensure </w:t>
      </w:r>
      <w:r w:rsidRPr="0037643B">
        <w:rPr>
          <w:iCs/>
          <w:lang w:val="en-GB"/>
        </w:rPr>
        <w:t xml:space="preserve">that this prolongation </w:t>
      </w:r>
      <w:r w:rsidR="00696A07">
        <w:rPr>
          <w:iCs/>
          <w:lang w:val="en-GB"/>
        </w:rPr>
        <w:t>wa</w:t>
      </w:r>
      <w:r w:rsidRPr="0037643B">
        <w:rPr>
          <w:iCs/>
          <w:lang w:val="en-GB"/>
        </w:rPr>
        <w:t>s applied only where relevant and ne</w:t>
      </w:r>
      <w:r>
        <w:rPr>
          <w:iCs/>
          <w:lang w:val="en-GB"/>
        </w:rPr>
        <w:t xml:space="preserve">cessary. Despite this positive </w:t>
      </w:r>
      <w:r w:rsidRPr="0037643B">
        <w:rPr>
          <w:iCs/>
          <w:lang w:val="en-GB"/>
        </w:rPr>
        <w:t>development, it appear</w:t>
      </w:r>
      <w:r w:rsidR="00E6560C">
        <w:rPr>
          <w:iCs/>
          <w:lang w:val="en-GB"/>
        </w:rPr>
        <w:t>ed</w:t>
      </w:r>
      <w:r w:rsidRPr="0037643B">
        <w:rPr>
          <w:iCs/>
          <w:lang w:val="en-GB"/>
        </w:rPr>
        <w:t xml:space="preserve"> that many government institutions continue</w:t>
      </w:r>
      <w:r w:rsidR="00E6560C">
        <w:rPr>
          <w:iCs/>
          <w:lang w:val="en-GB"/>
        </w:rPr>
        <w:t>d</w:t>
      </w:r>
      <w:r w:rsidRPr="0037643B">
        <w:rPr>
          <w:iCs/>
          <w:lang w:val="en-GB"/>
        </w:rPr>
        <w:t xml:space="preserve"> to</w:t>
      </w:r>
      <w:r>
        <w:rPr>
          <w:iCs/>
          <w:lang w:val="en-GB"/>
        </w:rPr>
        <w:t xml:space="preserve"> delay their disclosure </w:t>
      </w:r>
      <w:r w:rsidRPr="0037643B">
        <w:rPr>
          <w:iCs/>
          <w:lang w:val="en-GB"/>
        </w:rPr>
        <w:t>or fail to respond to the requests.</w:t>
      </w:r>
      <w:r>
        <w:rPr>
          <w:iCs/>
          <w:lang w:val="en-GB"/>
        </w:rPr>
        <w:t xml:space="preserve"> </w:t>
      </w:r>
    </w:p>
    <w:p w14:paraId="4305EFCD" w14:textId="733429F8" w:rsidR="0037643B" w:rsidRPr="0037643B" w:rsidRDefault="0037643B" w:rsidP="00876A20">
      <w:pPr>
        <w:jc w:val="both"/>
        <w:rPr>
          <w:iCs/>
          <w:lang w:val="en-GB"/>
        </w:rPr>
      </w:pPr>
      <w:r>
        <w:rPr>
          <w:iCs/>
          <w:lang w:val="en-GB"/>
        </w:rPr>
        <w:t xml:space="preserve"> </w:t>
      </w:r>
      <w:r w:rsidR="00E6560C">
        <w:rPr>
          <w:iCs/>
          <w:lang w:val="en-GB"/>
        </w:rPr>
        <w:t>Several</w:t>
      </w:r>
      <w:r>
        <w:rPr>
          <w:iCs/>
          <w:lang w:val="en-GB"/>
        </w:rPr>
        <w:t xml:space="preserve"> journalists</w:t>
      </w:r>
      <w:r w:rsidRPr="0037643B">
        <w:rPr>
          <w:iCs/>
          <w:lang w:val="en-GB"/>
        </w:rPr>
        <w:t xml:space="preserve"> </w:t>
      </w:r>
      <w:r w:rsidR="009066D2">
        <w:rPr>
          <w:iCs/>
          <w:lang w:val="en-GB"/>
        </w:rPr>
        <w:t xml:space="preserve">had further </w:t>
      </w:r>
      <w:r w:rsidR="005A3B9C">
        <w:rPr>
          <w:iCs/>
          <w:lang w:val="en-GB"/>
        </w:rPr>
        <w:t xml:space="preserve">reported </w:t>
      </w:r>
      <w:r w:rsidR="009066D2">
        <w:rPr>
          <w:iCs/>
          <w:lang w:val="en-GB"/>
        </w:rPr>
        <w:t xml:space="preserve">to the Special Rapporteur </w:t>
      </w:r>
      <w:r w:rsidR="005A3B9C">
        <w:rPr>
          <w:iCs/>
          <w:lang w:val="en-GB"/>
        </w:rPr>
        <w:t>that outlets that were</w:t>
      </w:r>
      <w:r>
        <w:rPr>
          <w:iCs/>
          <w:lang w:val="en-GB"/>
        </w:rPr>
        <w:t xml:space="preserve"> </w:t>
      </w:r>
      <w:r w:rsidRPr="0037643B">
        <w:rPr>
          <w:iCs/>
          <w:lang w:val="en-GB"/>
        </w:rPr>
        <w:t>not favoured by the government face</w:t>
      </w:r>
      <w:r w:rsidR="009066D2">
        <w:rPr>
          <w:iCs/>
          <w:lang w:val="en-GB"/>
        </w:rPr>
        <w:t>d</w:t>
      </w:r>
      <w:r w:rsidRPr="0037643B">
        <w:rPr>
          <w:iCs/>
          <w:lang w:val="en-GB"/>
        </w:rPr>
        <w:t xml:space="preserve"> challenges to access info</w:t>
      </w:r>
      <w:r>
        <w:rPr>
          <w:iCs/>
          <w:lang w:val="en-GB"/>
        </w:rPr>
        <w:t xml:space="preserve">rmation, access official press </w:t>
      </w:r>
      <w:r w:rsidRPr="0037643B">
        <w:rPr>
          <w:iCs/>
          <w:lang w:val="en-GB"/>
        </w:rPr>
        <w:t xml:space="preserve">briefings, or  obtain </w:t>
      </w:r>
      <w:r w:rsidRPr="0037643B">
        <w:rPr>
          <w:iCs/>
          <w:lang w:val="en-GB"/>
        </w:rPr>
        <w:lastRenderedPageBreak/>
        <w:t xml:space="preserve">responses to interview </w:t>
      </w:r>
      <w:r w:rsidR="009E1990">
        <w:rPr>
          <w:iCs/>
          <w:lang w:val="en-GB"/>
        </w:rPr>
        <w:t>requests with political leaders (</w:t>
      </w:r>
      <w:r>
        <w:rPr>
          <w:iCs/>
          <w:lang w:val="en-GB"/>
        </w:rPr>
        <w:t xml:space="preserve">at </w:t>
      </w:r>
      <w:hyperlink r:id="rId12" w:history="1">
        <w:r w:rsidRPr="00C24FFD">
          <w:rPr>
            <w:rStyle w:val="Hyperlink"/>
            <w:iCs/>
            <w:lang w:val="en-GB"/>
          </w:rPr>
          <w:t>https://srfreedex.org/wp-content/uploads/2021/11/Statement-Hungary-End-of-Mission.pdf</w:t>
        </w:r>
      </w:hyperlink>
      <w:r>
        <w:rPr>
          <w:iCs/>
          <w:lang w:val="en-GB"/>
        </w:rPr>
        <w:t>)</w:t>
      </w:r>
      <w:r w:rsidR="001A2B04">
        <w:rPr>
          <w:iCs/>
          <w:lang w:val="en-GB"/>
        </w:rPr>
        <w:t>.</w:t>
      </w:r>
      <w:r>
        <w:rPr>
          <w:iCs/>
          <w:lang w:val="en-GB"/>
        </w:rPr>
        <w:t xml:space="preserve"> </w:t>
      </w:r>
    </w:p>
    <w:p w14:paraId="76B3CCBA" w14:textId="77777777" w:rsidR="001B7CA2" w:rsidRPr="001B7CA2" w:rsidRDefault="001B7CA2" w:rsidP="001B7CA2">
      <w:pPr>
        <w:rPr>
          <w:lang w:val="en-GB"/>
        </w:rPr>
      </w:pPr>
      <w:r w:rsidRPr="001B7CA2">
        <w:rPr>
          <w:b/>
          <w:bCs/>
          <w:i/>
          <w:iCs/>
          <w:lang w:val="en-GB"/>
        </w:rPr>
        <w:t xml:space="preserve">Other – please specify </w:t>
      </w: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37B9B4B" w14:textId="77777777" w:rsidR="001B7CA2" w:rsidRPr="001B7CA2" w:rsidRDefault="001B7CA2" w:rsidP="001B7CA2">
      <w:pPr>
        <w:rPr>
          <w:lang w:val="en-GB"/>
        </w:rPr>
      </w:pPr>
      <w:r w:rsidRPr="001B7CA2">
        <w:rPr>
          <w:b/>
          <w:bCs/>
          <w:i/>
          <w:iCs/>
          <w:lang w:val="en-GB"/>
        </w:rPr>
        <w:t xml:space="preserve">B. Independent authorities </w:t>
      </w:r>
    </w:p>
    <w:p w14:paraId="25D40A66" w14:textId="0D06DC33" w:rsidR="001B7CA2" w:rsidRDefault="001B7CA2" w:rsidP="001B7CA2">
      <w:pPr>
        <w:rPr>
          <w:i/>
          <w:iCs/>
          <w:lang w:val="en-GB"/>
        </w:rPr>
      </w:pPr>
      <w:r w:rsidRPr="001B7CA2">
        <w:rPr>
          <w:i/>
          <w:iCs/>
          <w:lang w:val="en-GB"/>
        </w:rPr>
        <w:t>4</w:t>
      </w:r>
      <w:r w:rsidR="00DC49B7">
        <w:rPr>
          <w:i/>
          <w:iCs/>
          <w:lang w:val="en-GB"/>
        </w:rPr>
        <w:t>3</w:t>
      </w:r>
      <w:r w:rsidRPr="001B7CA2">
        <w:rPr>
          <w:i/>
          <w:iCs/>
          <w:lang w:val="en-GB"/>
        </w:rPr>
        <w:t>. Independence, capacity and powers of national human rights institutions (‘NHRIs’), of ombudsman institutions if different from NHRIs, of equality bodies if different from NHRIs and of supreme audit institutions</w:t>
      </w:r>
    </w:p>
    <w:p w14:paraId="5B3A3F6E" w14:textId="44D6822E" w:rsidR="00DC3824" w:rsidRDefault="009E1990" w:rsidP="00876A20">
      <w:pPr>
        <w:jc w:val="both"/>
        <w:rPr>
          <w:iCs/>
          <w:lang w:val="en-GB"/>
        </w:rPr>
      </w:pPr>
      <w:r>
        <w:rPr>
          <w:iCs/>
          <w:lang w:val="en-GB"/>
        </w:rPr>
        <w:t>In March</w:t>
      </w:r>
      <w:r w:rsidR="005A3B9C">
        <w:rPr>
          <w:iCs/>
          <w:lang w:val="en-GB"/>
        </w:rPr>
        <w:t xml:space="preserve"> 2021</w:t>
      </w:r>
      <w:r w:rsidR="00DC3824">
        <w:rPr>
          <w:iCs/>
          <w:lang w:val="en-GB"/>
        </w:rPr>
        <w:t xml:space="preserve">, several </w:t>
      </w:r>
      <w:r w:rsidR="00DB7706">
        <w:rPr>
          <w:iCs/>
          <w:lang w:val="en-GB"/>
        </w:rPr>
        <w:t xml:space="preserve">UN </w:t>
      </w:r>
      <w:r w:rsidR="00DC3824">
        <w:rPr>
          <w:iCs/>
          <w:lang w:val="en-GB"/>
        </w:rPr>
        <w:t>special</w:t>
      </w:r>
      <w:r w:rsidR="00177DEA">
        <w:rPr>
          <w:iCs/>
          <w:lang w:val="en-GB"/>
        </w:rPr>
        <w:t xml:space="preserve"> </w:t>
      </w:r>
      <w:r w:rsidR="00DC3824">
        <w:rPr>
          <w:iCs/>
          <w:lang w:val="en-GB"/>
        </w:rPr>
        <w:t>procedure mandate-holders entered in a dialogue with Hungary with regard to the abolition of the Equal Treatment Authority (ETA)</w:t>
      </w:r>
      <w:r w:rsidR="002772D0">
        <w:rPr>
          <w:iCs/>
          <w:lang w:val="en-GB"/>
        </w:rPr>
        <w:t>. The ETA, established in 2005 as Hungary’s equality body, was an autonomous public administrative body with responsibility for ensuring compliance with the principle of equality.</w:t>
      </w:r>
      <w:r w:rsidR="005D415E">
        <w:rPr>
          <w:iCs/>
          <w:lang w:val="en-GB"/>
        </w:rPr>
        <w:t xml:space="preserve"> According to the information provided to the mandate-holders, the ETA played an essential role in protecting human rights. The Commissioner for Fundamental Rights (Hungary’s Ombudsman) took over the functions of the ETA. </w:t>
      </w:r>
      <w:r w:rsidR="005A3B9C">
        <w:rPr>
          <w:iCs/>
          <w:lang w:val="en-GB"/>
        </w:rPr>
        <w:t>T</w:t>
      </w:r>
      <w:r w:rsidR="005D415E">
        <w:rPr>
          <w:iCs/>
          <w:lang w:val="en-GB"/>
        </w:rPr>
        <w:t>he mandate-holders expressed concern regarding the transfer of ETA’s tasks and competencies</w:t>
      </w:r>
      <w:r w:rsidR="00400D62">
        <w:rPr>
          <w:iCs/>
          <w:lang w:val="en-GB"/>
        </w:rPr>
        <w:t>, in particular</w:t>
      </w:r>
      <w:r w:rsidR="005D415E">
        <w:rPr>
          <w:iCs/>
          <w:lang w:val="en-GB"/>
        </w:rPr>
        <w:t xml:space="preserve"> the reduc</w:t>
      </w:r>
      <w:r w:rsidR="00400D62">
        <w:rPr>
          <w:iCs/>
          <w:lang w:val="en-GB"/>
        </w:rPr>
        <w:t>ed</w:t>
      </w:r>
      <w:r w:rsidR="005D415E">
        <w:rPr>
          <w:iCs/>
          <w:lang w:val="en-GB"/>
        </w:rPr>
        <w:t xml:space="preserve"> level of protection against discrimination, the extended length </w:t>
      </w:r>
      <w:r w:rsidR="002278B5">
        <w:rPr>
          <w:iCs/>
          <w:lang w:val="en-GB"/>
        </w:rPr>
        <w:t xml:space="preserve">of procedures and the lack of consultation </w:t>
      </w:r>
      <w:r w:rsidR="0020762A">
        <w:rPr>
          <w:iCs/>
          <w:lang w:val="en-GB"/>
        </w:rPr>
        <w:t>with</w:t>
      </w:r>
      <w:r w:rsidR="002278B5">
        <w:rPr>
          <w:iCs/>
          <w:lang w:val="en-GB"/>
        </w:rPr>
        <w:t xml:space="preserve"> civil society in the shaping of the agend</w:t>
      </w:r>
      <w:r w:rsidR="005A3B9C">
        <w:rPr>
          <w:iCs/>
          <w:lang w:val="en-GB"/>
        </w:rPr>
        <w:t>a of decision-making pro</w:t>
      </w:r>
      <w:r w:rsidR="004611FC">
        <w:rPr>
          <w:iCs/>
          <w:lang w:val="en-GB"/>
        </w:rPr>
        <w:t>c</w:t>
      </w:r>
      <w:r w:rsidR="005A3B9C">
        <w:rPr>
          <w:iCs/>
          <w:lang w:val="en-GB"/>
        </w:rPr>
        <w:t>esses</w:t>
      </w:r>
      <w:r w:rsidR="00004158">
        <w:rPr>
          <w:iCs/>
          <w:lang w:val="en-GB"/>
        </w:rPr>
        <w:t xml:space="preserve"> </w:t>
      </w:r>
      <w:r w:rsidR="002278B5">
        <w:rPr>
          <w:iCs/>
          <w:lang w:val="en-GB"/>
        </w:rPr>
        <w:t>(</w:t>
      </w:r>
      <w:hyperlink r:id="rId13" w:history="1">
        <w:r w:rsidR="002278B5" w:rsidRPr="002278B5">
          <w:rPr>
            <w:rStyle w:val="Hyperlink"/>
            <w:iCs/>
            <w:lang w:val="en-GB"/>
          </w:rPr>
          <w:t>OL HUN 1/2021</w:t>
        </w:r>
      </w:hyperlink>
      <w:r w:rsidR="002278B5">
        <w:rPr>
          <w:iCs/>
          <w:lang w:val="en-GB"/>
        </w:rPr>
        <w:t xml:space="preserve">, available at </w:t>
      </w:r>
      <w:hyperlink r:id="rId14" w:history="1">
        <w:r w:rsidR="002278B5" w:rsidRPr="008E4764">
          <w:rPr>
            <w:rStyle w:val="Hyperlink"/>
            <w:iCs/>
            <w:lang w:val="en-GB"/>
          </w:rPr>
          <w:t>https://spcommreports.ohchr.org/TmSearch/Results</w:t>
        </w:r>
      </w:hyperlink>
      <w:r w:rsidR="005A3B9C">
        <w:rPr>
          <w:iCs/>
          <w:lang w:val="en-GB"/>
        </w:rPr>
        <w:t>).</w:t>
      </w:r>
    </w:p>
    <w:p w14:paraId="3EC98C48" w14:textId="733EDF7E" w:rsidR="00CE192F" w:rsidRPr="00113441" w:rsidRDefault="00CE192F" w:rsidP="00876A20">
      <w:pPr>
        <w:jc w:val="both"/>
        <w:rPr>
          <w:iCs/>
          <w:lang w:val="en-GB"/>
        </w:rPr>
      </w:pPr>
      <w:r>
        <w:rPr>
          <w:iCs/>
          <w:lang w:val="en-GB"/>
        </w:rPr>
        <w:t xml:space="preserve">In the preliminary observations after her visit to Hungary, the UN Special Rapporteur on freedom of opinion and expression </w:t>
      </w:r>
      <w:r w:rsidRPr="00CE192F">
        <w:rPr>
          <w:iCs/>
          <w:lang w:val="en-GB"/>
        </w:rPr>
        <w:t>heard concern</w:t>
      </w:r>
      <w:r>
        <w:rPr>
          <w:iCs/>
          <w:lang w:val="en-GB"/>
        </w:rPr>
        <w:t xml:space="preserve">s </w:t>
      </w:r>
      <w:r w:rsidR="0043765D">
        <w:rPr>
          <w:iCs/>
          <w:lang w:val="en-GB"/>
        </w:rPr>
        <w:t xml:space="preserve">from several stakeholders </w:t>
      </w:r>
      <w:r>
        <w:rPr>
          <w:iCs/>
          <w:lang w:val="en-GB"/>
        </w:rPr>
        <w:t xml:space="preserve">about the Fundamental Rights </w:t>
      </w:r>
      <w:r w:rsidRPr="00CE192F">
        <w:rPr>
          <w:iCs/>
          <w:lang w:val="en-GB"/>
        </w:rPr>
        <w:t>Commissioner</w:t>
      </w:r>
      <w:r>
        <w:rPr>
          <w:iCs/>
          <w:lang w:val="en-GB"/>
        </w:rPr>
        <w:t xml:space="preserve">. </w:t>
      </w:r>
      <w:r w:rsidR="005A3B9C">
        <w:rPr>
          <w:iCs/>
          <w:lang w:val="en-GB"/>
        </w:rPr>
        <w:t>This was</w:t>
      </w:r>
      <w:r w:rsidRPr="00CE192F">
        <w:rPr>
          <w:iCs/>
          <w:lang w:val="en-GB"/>
        </w:rPr>
        <w:t xml:space="preserve"> a matter of concern given t</w:t>
      </w:r>
      <w:r>
        <w:rPr>
          <w:iCs/>
          <w:lang w:val="en-GB"/>
        </w:rPr>
        <w:t xml:space="preserve">he recent incorporation of the </w:t>
      </w:r>
      <w:r w:rsidRPr="00CE192F">
        <w:rPr>
          <w:iCs/>
          <w:lang w:val="en-GB"/>
        </w:rPr>
        <w:t>Equa</w:t>
      </w:r>
      <w:r>
        <w:rPr>
          <w:iCs/>
          <w:lang w:val="en-GB"/>
        </w:rPr>
        <w:t xml:space="preserve">lity office within his remit. </w:t>
      </w:r>
      <w:r w:rsidR="00004158" w:rsidRPr="00113441">
        <w:rPr>
          <w:iCs/>
          <w:lang w:val="en-GB"/>
        </w:rPr>
        <w:t>(</w:t>
      </w:r>
      <w:hyperlink r:id="rId15" w:history="1">
        <w:r w:rsidRPr="00113441">
          <w:rPr>
            <w:rStyle w:val="Hyperlink"/>
            <w:iCs/>
            <w:lang w:val="en-GB"/>
          </w:rPr>
          <w:t>https://srfreedex.org/wp-content/uploads/2021/11/Statement-Hungary-End-of-Mission.pdf</w:t>
        </w:r>
      </w:hyperlink>
      <w:r w:rsidRPr="00113441">
        <w:rPr>
          <w:iCs/>
          <w:lang w:val="en-GB"/>
        </w:rPr>
        <w:t>)</w:t>
      </w:r>
    </w:p>
    <w:p w14:paraId="2081FC02" w14:textId="77777777" w:rsidR="001B7CA2" w:rsidRPr="001B7CA2" w:rsidRDefault="001B7CA2" w:rsidP="001B7CA2">
      <w:pPr>
        <w:rPr>
          <w:lang w:val="en-GB"/>
        </w:rPr>
      </w:pPr>
      <w:r w:rsidRPr="001B7CA2">
        <w:rPr>
          <w:b/>
          <w:bCs/>
          <w:i/>
          <w:iCs/>
          <w:lang w:val="en-GB"/>
        </w:rPr>
        <w:t xml:space="preserve">D. The enabling framework for civil society </w:t>
      </w:r>
    </w:p>
    <w:p w14:paraId="35ADA468" w14:textId="0A0C5930" w:rsidR="001B7CA2" w:rsidRDefault="001B7CA2" w:rsidP="001B7CA2">
      <w:pPr>
        <w:rPr>
          <w:i/>
          <w:iCs/>
          <w:lang w:val="en-GB"/>
        </w:rPr>
      </w:pPr>
      <w:r w:rsidRPr="001B7CA2">
        <w:rPr>
          <w:i/>
          <w:iCs/>
          <w:lang w:val="en-GB"/>
        </w:rPr>
        <w:t xml:space="preserve">45. Measures regarding the framework for civil society organisations (e.g. access to funding, registration rules, measures capable of affecting the public perception of civil society organisations, etc.) </w:t>
      </w:r>
    </w:p>
    <w:p w14:paraId="16C631F9" w14:textId="07167332" w:rsidR="00CE192F" w:rsidRDefault="00CE192F" w:rsidP="00876A20">
      <w:pPr>
        <w:jc w:val="both"/>
        <w:rPr>
          <w:iCs/>
          <w:lang w:val="en-GB"/>
        </w:rPr>
      </w:pPr>
      <w:r w:rsidRPr="00CE192F">
        <w:rPr>
          <w:iCs/>
          <w:lang w:val="en-GB"/>
        </w:rPr>
        <w:t xml:space="preserve">During the </w:t>
      </w:r>
      <w:r w:rsidR="001A2B04" w:rsidRPr="00CE192F">
        <w:rPr>
          <w:iCs/>
          <w:lang w:val="en-GB"/>
        </w:rPr>
        <w:t xml:space="preserve">visit </w:t>
      </w:r>
      <w:r w:rsidR="005A3B9C">
        <w:rPr>
          <w:iCs/>
          <w:lang w:val="en-GB"/>
        </w:rPr>
        <w:t>o</w:t>
      </w:r>
      <w:r w:rsidR="001A2B04">
        <w:rPr>
          <w:iCs/>
          <w:lang w:val="en-GB"/>
        </w:rPr>
        <w:t xml:space="preserve">f the </w:t>
      </w:r>
      <w:r w:rsidRPr="00CE192F">
        <w:rPr>
          <w:iCs/>
          <w:lang w:val="en-GB"/>
        </w:rPr>
        <w:t>UN Special Rapporteur on the fre</w:t>
      </w:r>
      <w:r w:rsidR="001831EC">
        <w:rPr>
          <w:iCs/>
          <w:lang w:val="en-GB"/>
        </w:rPr>
        <w:t>edom of opinion and expression</w:t>
      </w:r>
      <w:r w:rsidRPr="00CE192F">
        <w:rPr>
          <w:iCs/>
          <w:lang w:val="en-GB"/>
        </w:rPr>
        <w:t xml:space="preserve"> to Hungary, the decision of the European Court of Justice was published on the so-</w:t>
      </w:r>
      <w:r w:rsidR="001A2B04">
        <w:rPr>
          <w:iCs/>
          <w:lang w:val="en-GB"/>
        </w:rPr>
        <w:t>called “Stop Soros” legislation.</w:t>
      </w:r>
      <w:r w:rsidRPr="00CE192F">
        <w:rPr>
          <w:iCs/>
          <w:lang w:val="en-GB"/>
        </w:rPr>
        <w:t xml:space="preserve"> </w:t>
      </w:r>
      <w:r w:rsidR="00D5560A">
        <w:rPr>
          <w:iCs/>
          <w:lang w:val="en-GB"/>
        </w:rPr>
        <w:t>Th</w:t>
      </w:r>
      <w:r w:rsidR="00FF0F66">
        <w:rPr>
          <w:iCs/>
          <w:lang w:val="en-GB"/>
        </w:rPr>
        <w:t xml:space="preserve">e Special </w:t>
      </w:r>
      <w:r w:rsidR="002C40D1">
        <w:rPr>
          <w:iCs/>
          <w:lang w:val="en-GB"/>
        </w:rPr>
        <w:t>Rapporteur</w:t>
      </w:r>
      <w:r w:rsidR="00FF0F66">
        <w:rPr>
          <w:iCs/>
          <w:lang w:val="en-GB"/>
        </w:rPr>
        <w:t xml:space="preserve"> welcomed this</w:t>
      </w:r>
      <w:r w:rsidR="00996B53">
        <w:rPr>
          <w:iCs/>
          <w:lang w:val="en-GB"/>
        </w:rPr>
        <w:t xml:space="preserve"> </w:t>
      </w:r>
      <w:r w:rsidRPr="00CE192F">
        <w:rPr>
          <w:iCs/>
          <w:lang w:val="en-GB"/>
        </w:rPr>
        <w:t>a</w:t>
      </w:r>
      <w:r w:rsidR="00123B6A">
        <w:rPr>
          <w:iCs/>
          <w:lang w:val="en-GB"/>
        </w:rPr>
        <w:t>s a</w:t>
      </w:r>
      <w:r w:rsidRPr="00CE192F">
        <w:rPr>
          <w:iCs/>
          <w:lang w:val="en-GB"/>
        </w:rPr>
        <w:t xml:space="preserve"> positive development not only for the freedom of expression of civil society organisations advocating in this field, but also for the realisation of the right to information of refugees and asylum seekers. The mandate-holder noted that following a decision of the Court of Justice of the European Union </w:t>
      </w:r>
      <w:r w:rsidR="00B4750C">
        <w:rPr>
          <w:iCs/>
          <w:lang w:val="en-GB"/>
        </w:rPr>
        <w:t>in 2021</w:t>
      </w:r>
      <w:r w:rsidRPr="00CE192F">
        <w:rPr>
          <w:iCs/>
          <w:lang w:val="en-GB"/>
        </w:rPr>
        <w:t>, the controversial 2017 NGO Transparency Law was repealed and a new “Law on the transparency of civil society organisations capable of influencing public life” was adopted</w:t>
      </w:r>
      <w:r w:rsidR="009E1990">
        <w:rPr>
          <w:iCs/>
          <w:lang w:val="en-GB"/>
        </w:rPr>
        <w:t xml:space="preserve">. The mandate-holder urged </w:t>
      </w:r>
      <w:r w:rsidR="009E1990" w:rsidRPr="009E1990">
        <w:rPr>
          <w:iCs/>
          <w:lang w:val="en-GB"/>
        </w:rPr>
        <w:t>the Ombudsperson office</w:t>
      </w:r>
      <w:r w:rsidR="009E1990">
        <w:rPr>
          <w:iCs/>
          <w:lang w:val="en-GB"/>
        </w:rPr>
        <w:t xml:space="preserve"> </w:t>
      </w:r>
      <w:r w:rsidR="009E1990" w:rsidRPr="009E1990">
        <w:rPr>
          <w:iCs/>
          <w:lang w:val="en-GB"/>
        </w:rPr>
        <w:t>to monitor the applicati</w:t>
      </w:r>
      <w:r w:rsidR="005A3B9C">
        <w:rPr>
          <w:iCs/>
          <w:lang w:val="en-GB"/>
        </w:rPr>
        <w:t>on of this law to ensure it did</w:t>
      </w:r>
      <w:r w:rsidR="009E1990" w:rsidRPr="009E1990">
        <w:rPr>
          <w:iCs/>
          <w:lang w:val="en-GB"/>
        </w:rPr>
        <w:t xml:space="preserve"> not infringe </w:t>
      </w:r>
      <w:r w:rsidR="00123B6A">
        <w:rPr>
          <w:iCs/>
          <w:lang w:val="en-GB"/>
        </w:rPr>
        <w:t>on</w:t>
      </w:r>
      <w:r w:rsidR="009E1990" w:rsidRPr="009E1990">
        <w:rPr>
          <w:iCs/>
          <w:lang w:val="en-GB"/>
        </w:rPr>
        <w:t xml:space="preserve"> the ability of civil society to play its essential role in society, nor result into the stigmatization and discrimination against  those  active in the public domain </w:t>
      </w:r>
      <w:r w:rsidR="00BE5D77">
        <w:rPr>
          <w:iCs/>
          <w:lang w:val="en-GB"/>
        </w:rPr>
        <w:t>(</w:t>
      </w:r>
      <w:r>
        <w:rPr>
          <w:iCs/>
          <w:lang w:val="en-GB"/>
        </w:rPr>
        <w:t xml:space="preserve">at </w:t>
      </w:r>
      <w:hyperlink r:id="rId16" w:history="1">
        <w:r w:rsidRPr="00C24FFD">
          <w:rPr>
            <w:rStyle w:val="Hyperlink"/>
            <w:iCs/>
            <w:lang w:val="en-GB"/>
          </w:rPr>
          <w:t>https://srfreedex.org/wp-content/uploads/2021/11/Statement-Hungary-End-of-Mission.pdf</w:t>
        </w:r>
      </w:hyperlink>
      <w:r w:rsidR="00BE5D77">
        <w:rPr>
          <w:rStyle w:val="Hyperlink"/>
          <w:iCs/>
          <w:lang w:val="en-GB"/>
        </w:rPr>
        <w:t>)</w:t>
      </w:r>
      <w:r w:rsidR="00004158">
        <w:rPr>
          <w:iCs/>
          <w:lang w:val="en-GB"/>
        </w:rPr>
        <w:t>.</w:t>
      </w:r>
      <w:r>
        <w:rPr>
          <w:iCs/>
          <w:lang w:val="en-GB"/>
        </w:rPr>
        <w:t xml:space="preserve"> </w:t>
      </w:r>
    </w:p>
    <w:p w14:paraId="3170F293" w14:textId="3CB8C88F" w:rsidR="008C7A94" w:rsidRPr="00996B53" w:rsidRDefault="008732DC" w:rsidP="00E7579B">
      <w:pPr>
        <w:jc w:val="both"/>
        <w:rPr>
          <w:iCs/>
          <w:lang w:val="en-US"/>
        </w:rPr>
      </w:pPr>
      <w:r>
        <w:rPr>
          <w:iCs/>
          <w:lang w:val="en-GB"/>
        </w:rPr>
        <w:t xml:space="preserve">At the </w:t>
      </w:r>
      <w:r w:rsidRPr="008732DC">
        <w:rPr>
          <w:iCs/>
          <w:lang w:val="en-GB"/>
        </w:rPr>
        <w:t>46th session of the Human Rights Council</w:t>
      </w:r>
      <w:r>
        <w:rPr>
          <w:iCs/>
          <w:lang w:val="en-GB"/>
        </w:rPr>
        <w:t>,</w:t>
      </w:r>
      <w:r w:rsidRPr="001A2B04">
        <w:rPr>
          <w:lang w:val="en-US"/>
        </w:rPr>
        <w:t xml:space="preserve"> </w:t>
      </w:r>
      <w:r w:rsidR="005A3B9C">
        <w:rPr>
          <w:lang w:val="en-US"/>
        </w:rPr>
        <w:t xml:space="preserve">the </w:t>
      </w:r>
      <w:r w:rsidRPr="008732DC">
        <w:rPr>
          <w:iCs/>
          <w:lang w:val="en-GB"/>
        </w:rPr>
        <w:t>UN High Commissioner for Human Rights</w:t>
      </w:r>
      <w:r w:rsidR="006C02EE">
        <w:rPr>
          <w:iCs/>
          <w:lang w:val="en-GB"/>
        </w:rPr>
        <w:t>, in her global update</w:t>
      </w:r>
      <w:r w:rsidR="001F6406">
        <w:rPr>
          <w:iCs/>
          <w:lang w:val="en-GB"/>
        </w:rPr>
        <w:t>, stated</w:t>
      </w:r>
      <w:r w:rsidRPr="008732DC">
        <w:rPr>
          <w:iCs/>
          <w:lang w:val="en-GB"/>
        </w:rPr>
        <w:t xml:space="preserve"> </w:t>
      </w:r>
      <w:r w:rsidR="001F6406">
        <w:rPr>
          <w:iCs/>
          <w:lang w:val="en-GB"/>
        </w:rPr>
        <w:t xml:space="preserve">that by </w:t>
      </w:r>
      <w:r w:rsidRPr="008732DC">
        <w:rPr>
          <w:iCs/>
          <w:lang w:val="en-GB"/>
        </w:rPr>
        <w:t xml:space="preserve"> criminaliz</w:t>
      </w:r>
      <w:r w:rsidR="001F6406">
        <w:rPr>
          <w:iCs/>
          <w:lang w:val="en-GB"/>
        </w:rPr>
        <w:t>ing</w:t>
      </w:r>
      <w:r w:rsidRPr="008732DC">
        <w:rPr>
          <w:iCs/>
          <w:lang w:val="en-GB"/>
        </w:rPr>
        <w:t xml:space="preserve"> the provision of assistance to migrants, as well as the organization of</w:t>
      </w:r>
      <w:r w:rsidR="00680A76">
        <w:rPr>
          <w:iCs/>
          <w:lang w:val="en-GB"/>
        </w:rPr>
        <w:t xml:space="preserve"> human rights</w:t>
      </w:r>
      <w:r w:rsidRPr="008732DC">
        <w:rPr>
          <w:iCs/>
          <w:lang w:val="en-GB"/>
        </w:rPr>
        <w:t xml:space="preserve"> monitoring</w:t>
      </w:r>
      <w:r w:rsidR="00680A76">
        <w:rPr>
          <w:iCs/>
          <w:lang w:val="en-GB"/>
        </w:rPr>
        <w:t xml:space="preserve"> at borders</w:t>
      </w:r>
      <w:r w:rsidRPr="008732DC">
        <w:rPr>
          <w:iCs/>
          <w:lang w:val="en-GB"/>
        </w:rPr>
        <w:t xml:space="preserve">, </w:t>
      </w:r>
      <w:r w:rsidR="00680A76">
        <w:rPr>
          <w:iCs/>
          <w:lang w:val="en-GB"/>
        </w:rPr>
        <w:t xml:space="preserve">Hungary had </w:t>
      </w:r>
      <w:r w:rsidRPr="008732DC">
        <w:rPr>
          <w:iCs/>
          <w:lang w:val="en-GB"/>
        </w:rPr>
        <w:t xml:space="preserve"> deni</w:t>
      </w:r>
      <w:r w:rsidR="00680A76">
        <w:rPr>
          <w:iCs/>
          <w:lang w:val="en-GB"/>
        </w:rPr>
        <w:t>ed</w:t>
      </w:r>
      <w:r w:rsidRPr="008732DC">
        <w:rPr>
          <w:iCs/>
          <w:lang w:val="en-GB"/>
        </w:rPr>
        <w:t xml:space="preserve"> access to civil society to </w:t>
      </w:r>
      <w:r w:rsidRPr="008732DC">
        <w:rPr>
          <w:iCs/>
          <w:lang w:val="en-GB"/>
        </w:rPr>
        <w:lastRenderedPageBreak/>
        <w:t>monitor reports of violent pushbacks and other serious human rights violations at the EU’s external borders</w:t>
      </w:r>
      <w:r w:rsidR="00113441">
        <w:rPr>
          <w:iCs/>
          <w:lang w:val="en-GB"/>
        </w:rPr>
        <w:t xml:space="preserve"> </w:t>
      </w:r>
      <w:bookmarkStart w:id="0" w:name="_GoBack"/>
      <w:bookmarkEnd w:id="0"/>
      <w:r w:rsidR="00996B53">
        <w:rPr>
          <w:iCs/>
          <w:lang w:val="en-GB"/>
        </w:rPr>
        <w:t>(</w:t>
      </w:r>
      <w:hyperlink r:id="rId17" w:history="1">
        <w:r w:rsidR="00996B53" w:rsidRPr="00004158">
          <w:rPr>
            <w:rStyle w:val="Hyperlink"/>
            <w:iCs/>
            <w:lang w:val="en-US"/>
          </w:rPr>
          <w:t>https://www.ohchr.org/EN/NewsEvents/Pages/DisplayNews.aspx?NewsID=26806&amp;LangID=E</w:t>
        </w:r>
      </w:hyperlink>
      <w:r w:rsidR="00996B53">
        <w:rPr>
          <w:rStyle w:val="Hyperlink"/>
          <w:iCs/>
          <w:lang w:val="en-US"/>
        </w:rPr>
        <w:t>)</w:t>
      </w:r>
      <w:r w:rsidR="00996B53">
        <w:rPr>
          <w:iCs/>
          <w:lang w:val="en-US"/>
        </w:rPr>
        <w:t>.</w:t>
      </w:r>
    </w:p>
    <w:sectPr w:rsidR="008C7A94" w:rsidRPr="00996B53">
      <w:footerReference w:type="default" r:id="rId18"/>
      <w:endnotePr>
        <w:numFmt w:val="decimal"/>
      </w:endnotePr>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6468F" w16cex:dateUtc="2022-02-03T11:18:00Z"/>
  <w16cex:commentExtensible w16cex:durableId="25A646FA" w16cex:dateUtc="2022-02-03T11:20:00Z"/>
  <w16cex:commentExtensible w16cex:durableId="25A6484E" w16cex:dateUtc="2022-02-03T11:25:00Z"/>
  <w16cex:commentExtensible w16cex:durableId="25A6486E" w16cex:dateUtc="2022-02-03T11:26:00Z"/>
  <w16cex:commentExtensible w16cex:durableId="25A648E2" w16cex:dateUtc="2022-02-03T11:28:00Z"/>
  <w16cex:commentExtensible w16cex:durableId="25A66AD8" w16cex:dateUtc="2022-02-03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B7E4B4" w16cid:durableId="25A6468F"/>
  <w16cid:commentId w16cid:paraId="50B05D98" w16cid:durableId="25A646FA"/>
  <w16cid:commentId w16cid:paraId="16C740C8" w16cid:durableId="25A6484E"/>
  <w16cid:commentId w16cid:paraId="346B558E" w16cid:durableId="25A6486E"/>
  <w16cid:commentId w16cid:paraId="05C8EB0D" w16cid:durableId="25A648E2"/>
  <w16cid:commentId w16cid:paraId="260D6EB6" w16cid:durableId="25A66AD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000A2" w14:textId="77777777" w:rsidR="00B7305F" w:rsidRDefault="00B7305F" w:rsidP="00AB6BD8">
      <w:pPr>
        <w:spacing w:after="0" w:line="240" w:lineRule="auto"/>
      </w:pPr>
      <w:r>
        <w:separator/>
      </w:r>
    </w:p>
  </w:endnote>
  <w:endnote w:type="continuationSeparator" w:id="0">
    <w:p w14:paraId="3EFF2AD7" w14:textId="77777777" w:rsidR="00B7305F" w:rsidRDefault="00B7305F"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54F786D9" w:rsidR="00ED7A10" w:rsidRDefault="00ED7A10">
        <w:pPr>
          <w:pStyle w:val="Footer"/>
          <w:jc w:val="center"/>
        </w:pPr>
        <w:r>
          <w:fldChar w:fldCharType="begin"/>
        </w:r>
        <w:r>
          <w:instrText>PAGE   \* MERGEFORMAT</w:instrText>
        </w:r>
        <w:r>
          <w:fldChar w:fldCharType="separate"/>
        </w:r>
        <w:r w:rsidR="00113441" w:rsidRPr="00113441">
          <w:rPr>
            <w:noProof/>
            <w:lang w:val="fr-FR"/>
          </w:rPr>
          <w:t>3</w:t>
        </w:r>
        <w:r>
          <w:fldChar w:fldCharType="end"/>
        </w:r>
      </w:p>
    </w:sdtContent>
  </w:sdt>
  <w:p w14:paraId="1E65FFBB" w14:textId="77777777" w:rsidR="00ED7A10" w:rsidRDefault="00ED7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B327D" w14:textId="77777777" w:rsidR="00B7305F" w:rsidRDefault="00B7305F" w:rsidP="00AB6BD8">
      <w:pPr>
        <w:spacing w:after="0" w:line="240" w:lineRule="auto"/>
      </w:pPr>
      <w:r>
        <w:separator/>
      </w:r>
    </w:p>
  </w:footnote>
  <w:footnote w:type="continuationSeparator" w:id="0">
    <w:p w14:paraId="22A30F79" w14:textId="77777777" w:rsidR="00B7305F" w:rsidRDefault="00B7305F"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3" w15:restartNumberingAfterBreak="0">
    <w:nsid w:val="52426AD4"/>
    <w:multiLevelType w:val="hybridMultilevel"/>
    <w:tmpl w:val="1690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136FE3"/>
    <w:multiLevelType w:val="hybridMultilevel"/>
    <w:tmpl w:val="0736FCEE"/>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5A319AF"/>
    <w:multiLevelType w:val="hybridMultilevel"/>
    <w:tmpl w:val="F26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7" w15:restartNumberingAfterBreak="0">
    <w:nsid w:val="63D66480"/>
    <w:multiLevelType w:val="hybridMultilevel"/>
    <w:tmpl w:val="3C5012E0"/>
    <w:lvl w:ilvl="0" w:tplc="040C000F">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6686066"/>
    <w:multiLevelType w:val="hybridMultilevel"/>
    <w:tmpl w:val="54023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046DDE"/>
    <w:multiLevelType w:val="hybridMultilevel"/>
    <w:tmpl w:val="72464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11"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6"/>
  </w:num>
  <w:num w:numId="2">
    <w:abstractNumId w:val="11"/>
  </w:num>
  <w:num w:numId="3">
    <w:abstractNumId w:val="2"/>
  </w:num>
  <w:num w:numId="4">
    <w:abstractNumId w:val="1"/>
  </w:num>
  <w:num w:numId="5">
    <w:abstractNumId w:val="3"/>
  </w:num>
  <w:num w:numId="6">
    <w:abstractNumId w:val="5"/>
  </w:num>
  <w:num w:numId="7">
    <w:abstractNumId w:val="9"/>
  </w:num>
  <w:num w:numId="8">
    <w:abstractNumId w:val="8"/>
  </w:num>
  <w:num w:numId="9">
    <w:abstractNumId w:val="10"/>
  </w:num>
  <w:num w:numId="10">
    <w:abstractNumId w:val="4"/>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fr-BE"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fr-BE" w:vendorID="64" w:dllVersion="131078" w:nlCheck="1" w:checkStyle="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0072E"/>
    <w:rsid w:val="00004158"/>
    <w:rsid w:val="0002213A"/>
    <w:rsid w:val="00024911"/>
    <w:rsid w:val="00031640"/>
    <w:rsid w:val="000555C4"/>
    <w:rsid w:val="00064C5D"/>
    <w:rsid w:val="00094650"/>
    <w:rsid w:val="000B034D"/>
    <w:rsid w:val="000C1649"/>
    <w:rsid w:val="000D06BF"/>
    <w:rsid w:val="000D7BF8"/>
    <w:rsid w:val="000E3E0A"/>
    <w:rsid w:val="000E4ACA"/>
    <w:rsid w:val="000E4D1E"/>
    <w:rsid w:val="000E58CC"/>
    <w:rsid w:val="000E705C"/>
    <w:rsid w:val="000F7447"/>
    <w:rsid w:val="000F74F4"/>
    <w:rsid w:val="00102288"/>
    <w:rsid w:val="00113441"/>
    <w:rsid w:val="00122A21"/>
    <w:rsid w:val="00123B6A"/>
    <w:rsid w:val="00125B2C"/>
    <w:rsid w:val="00137F92"/>
    <w:rsid w:val="00144770"/>
    <w:rsid w:val="00147BF9"/>
    <w:rsid w:val="0015004A"/>
    <w:rsid w:val="00152098"/>
    <w:rsid w:val="001615EC"/>
    <w:rsid w:val="00165AFF"/>
    <w:rsid w:val="00177DEA"/>
    <w:rsid w:val="00181172"/>
    <w:rsid w:val="00181635"/>
    <w:rsid w:val="001831EC"/>
    <w:rsid w:val="001868E0"/>
    <w:rsid w:val="00195595"/>
    <w:rsid w:val="00195AA2"/>
    <w:rsid w:val="001A17C6"/>
    <w:rsid w:val="001A2B04"/>
    <w:rsid w:val="001B7CA2"/>
    <w:rsid w:val="001C486B"/>
    <w:rsid w:val="001C79A2"/>
    <w:rsid w:val="001C7CCF"/>
    <w:rsid w:val="001D2ADB"/>
    <w:rsid w:val="001D6BF6"/>
    <w:rsid w:val="001E08DC"/>
    <w:rsid w:val="001E0C79"/>
    <w:rsid w:val="001E2105"/>
    <w:rsid w:val="001F6293"/>
    <w:rsid w:val="001F6406"/>
    <w:rsid w:val="00201F8A"/>
    <w:rsid w:val="002057FA"/>
    <w:rsid w:val="00206A47"/>
    <w:rsid w:val="0020762A"/>
    <w:rsid w:val="00221C79"/>
    <w:rsid w:val="00225188"/>
    <w:rsid w:val="002278B5"/>
    <w:rsid w:val="00231F28"/>
    <w:rsid w:val="00235A91"/>
    <w:rsid w:val="002430D2"/>
    <w:rsid w:val="0024664D"/>
    <w:rsid w:val="00246D02"/>
    <w:rsid w:val="00251082"/>
    <w:rsid w:val="00252C8E"/>
    <w:rsid w:val="002668EA"/>
    <w:rsid w:val="00275AE3"/>
    <w:rsid w:val="002772D0"/>
    <w:rsid w:val="002858AA"/>
    <w:rsid w:val="00291DC2"/>
    <w:rsid w:val="00293C29"/>
    <w:rsid w:val="00294805"/>
    <w:rsid w:val="002953FF"/>
    <w:rsid w:val="002969C5"/>
    <w:rsid w:val="00296C52"/>
    <w:rsid w:val="002B76BC"/>
    <w:rsid w:val="002C15AB"/>
    <w:rsid w:val="002C40D1"/>
    <w:rsid w:val="002C4AD7"/>
    <w:rsid w:val="002D45D1"/>
    <w:rsid w:val="0030165D"/>
    <w:rsid w:val="0030739B"/>
    <w:rsid w:val="00334386"/>
    <w:rsid w:val="003619BB"/>
    <w:rsid w:val="00364DD8"/>
    <w:rsid w:val="0037643B"/>
    <w:rsid w:val="00383787"/>
    <w:rsid w:val="003843E1"/>
    <w:rsid w:val="0038485A"/>
    <w:rsid w:val="003B0E03"/>
    <w:rsid w:val="003B4F07"/>
    <w:rsid w:val="003D7999"/>
    <w:rsid w:val="003E32A5"/>
    <w:rsid w:val="003F19B1"/>
    <w:rsid w:val="00400D62"/>
    <w:rsid w:val="00405880"/>
    <w:rsid w:val="0043432C"/>
    <w:rsid w:val="0043765D"/>
    <w:rsid w:val="00445679"/>
    <w:rsid w:val="00447DF5"/>
    <w:rsid w:val="00451BE5"/>
    <w:rsid w:val="004611FC"/>
    <w:rsid w:val="00462100"/>
    <w:rsid w:val="0047056D"/>
    <w:rsid w:val="004771D6"/>
    <w:rsid w:val="004809CC"/>
    <w:rsid w:val="00491A44"/>
    <w:rsid w:val="004A0573"/>
    <w:rsid w:val="004A4D25"/>
    <w:rsid w:val="004B60DD"/>
    <w:rsid w:val="004C0B1F"/>
    <w:rsid w:val="004E2A0C"/>
    <w:rsid w:val="004E5D2F"/>
    <w:rsid w:val="00505FD6"/>
    <w:rsid w:val="005078D2"/>
    <w:rsid w:val="00522E27"/>
    <w:rsid w:val="00531AB4"/>
    <w:rsid w:val="00541469"/>
    <w:rsid w:val="00551D3D"/>
    <w:rsid w:val="00561741"/>
    <w:rsid w:val="00572CAC"/>
    <w:rsid w:val="00572D29"/>
    <w:rsid w:val="00576122"/>
    <w:rsid w:val="00582880"/>
    <w:rsid w:val="00592F7B"/>
    <w:rsid w:val="005936DA"/>
    <w:rsid w:val="00595A34"/>
    <w:rsid w:val="005A3B9C"/>
    <w:rsid w:val="005A42A2"/>
    <w:rsid w:val="005A53B1"/>
    <w:rsid w:val="005C4199"/>
    <w:rsid w:val="005D415E"/>
    <w:rsid w:val="00600F16"/>
    <w:rsid w:val="00606496"/>
    <w:rsid w:val="0061181D"/>
    <w:rsid w:val="00612072"/>
    <w:rsid w:val="00615A98"/>
    <w:rsid w:val="00621476"/>
    <w:rsid w:val="006244A6"/>
    <w:rsid w:val="00633170"/>
    <w:rsid w:val="00633DEB"/>
    <w:rsid w:val="0064596A"/>
    <w:rsid w:val="00656276"/>
    <w:rsid w:val="0066480F"/>
    <w:rsid w:val="00680A76"/>
    <w:rsid w:val="00694C36"/>
    <w:rsid w:val="00696A07"/>
    <w:rsid w:val="006B2EEF"/>
    <w:rsid w:val="006C02EE"/>
    <w:rsid w:val="006C21A1"/>
    <w:rsid w:val="006E0F4A"/>
    <w:rsid w:val="006E17DA"/>
    <w:rsid w:val="006F10BF"/>
    <w:rsid w:val="00726393"/>
    <w:rsid w:val="007319A4"/>
    <w:rsid w:val="007378C8"/>
    <w:rsid w:val="0074007C"/>
    <w:rsid w:val="007467E2"/>
    <w:rsid w:val="00753FA0"/>
    <w:rsid w:val="00781C26"/>
    <w:rsid w:val="0079724B"/>
    <w:rsid w:val="00797F59"/>
    <w:rsid w:val="007B5C0B"/>
    <w:rsid w:val="007D7490"/>
    <w:rsid w:val="007F0598"/>
    <w:rsid w:val="007F1F30"/>
    <w:rsid w:val="007F529E"/>
    <w:rsid w:val="0080379C"/>
    <w:rsid w:val="00812CA6"/>
    <w:rsid w:val="00815599"/>
    <w:rsid w:val="00820269"/>
    <w:rsid w:val="00824724"/>
    <w:rsid w:val="0083739F"/>
    <w:rsid w:val="008441F5"/>
    <w:rsid w:val="008526FE"/>
    <w:rsid w:val="008628EF"/>
    <w:rsid w:val="008651AC"/>
    <w:rsid w:val="00867498"/>
    <w:rsid w:val="00867CBB"/>
    <w:rsid w:val="008732DC"/>
    <w:rsid w:val="00876A20"/>
    <w:rsid w:val="0088139C"/>
    <w:rsid w:val="008A1B74"/>
    <w:rsid w:val="008A7229"/>
    <w:rsid w:val="008B50CB"/>
    <w:rsid w:val="008B5DE9"/>
    <w:rsid w:val="008C4411"/>
    <w:rsid w:val="008C7A94"/>
    <w:rsid w:val="008D7F8C"/>
    <w:rsid w:val="008E4FD7"/>
    <w:rsid w:val="008E537C"/>
    <w:rsid w:val="008F5F0F"/>
    <w:rsid w:val="008F689A"/>
    <w:rsid w:val="00901DFE"/>
    <w:rsid w:val="009066D2"/>
    <w:rsid w:val="00916B8E"/>
    <w:rsid w:val="00921F8D"/>
    <w:rsid w:val="00923EBE"/>
    <w:rsid w:val="009441AD"/>
    <w:rsid w:val="00951DEB"/>
    <w:rsid w:val="00962913"/>
    <w:rsid w:val="0096772C"/>
    <w:rsid w:val="00991323"/>
    <w:rsid w:val="00996B53"/>
    <w:rsid w:val="00997215"/>
    <w:rsid w:val="009975D6"/>
    <w:rsid w:val="009C040C"/>
    <w:rsid w:val="009C6B9F"/>
    <w:rsid w:val="009D1508"/>
    <w:rsid w:val="009E1990"/>
    <w:rsid w:val="009E2159"/>
    <w:rsid w:val="009E48E9"/>
    <w:rsid w:val="009E7001"/>
    <w:rsid w:val="00A1060B"/>
    <w:rsid w:val="00A118BB"/>
    <w:rsid w:val="00A2011E"/>
    <w:rsid w:val="00A2250F"/>
    <w:rsid w:val="00A3050B"/>
    <w:rsid w:val="00A3200B"/>
    <w:rsid w:val="00A33884"/>
    <w:rsid w:val="00A44E9B"/>
    <w:rsid w:val="00A730EB"/>
    <w:rsid w:val="00A7685F"/>
    <w:rsid w:val="00A76EE0"/>
    <w:rsid w:val="00A8576F"/>
    <w:rsid w:val="00A95DE7"/>
    <w:rsid w:val="00AB39DD"/>
    <w:rsid w:val="00AB4073"/>
    <w:rsid w:val="00AB6BD8"/>
    <w:rsid w:val="00AC1445"/>
    <w:rsid w:val="00AD14BD"/>
    <w:rsid w:val="00AD5BC2"/>
    <w:rsid w:val="00AE13F5"/>
    <w:rsid w:val="00AF33F6"/>
    <w:rsid w:val="00AF4734"/>
    <w:rsid w:val="00AF6778"/>
    <w:rsid w:val="00B06121"/>
    <w:rsid w:val="00B1077E"/>
    <w:rsid w:val="00B136F6"/>
    <w:rsid w:val="00B3376B"/>
    <w:rsid w:val="00B4482C"/>
    <w:rsid w:val="00B44AF6"/>
    <w:rsid w:val="00B4750C"/>
    <w:rsid w:val="00B54E3F"/>
    <w:rsid w:val="00B669A0"/>
    <w:rsid w:val="00B7305F"/>
    <w:rsid w:val="00B837B5"/>
    <w:rsid w:val="00B8626C"/>
    <w:rsid w:val="00B92E78"/>
    <w:rsid w:val="00B94426"/>
    <w:rsid w:val="00BB67D7"/>
    <w:rsid w:val="00BC1D9A"/>
    <w:rsid w:val="00BE2A3C"/>
    <w:rsid w:val="00BE5D77"/>
    <w:rsid w:val="00BF199A"/>
    <w:rsid w:val="00C206C5"/>
    <w:rsid w:val="00C21B69"/>
    <w:rsid w:val="00C25048"/>
    <w:rsid w:val="00C32D74"/>
    <w:rsid w:val="00C34944"/>
    <w:rsid w:val="00C357C2"/>
    <w:rsid w:val="00C3633B"/>
    <w:rsid w:val="00C46DCD"/>
    <w:rsid w:val="00C5007B"/>
    <w:rsid w:val="00C51118"/>
    <w:rsid w:val="00C60792"/>
    <w:rsid w:val="00C837E5"/>
    <w:rsid w:val="00C91D1B"/>
    <w:rsid w:val="00CB73BB"/>
    <w:rsid w:val="00CC6B37"/>
    <w:rsid w:val="00CD1815"/>
    <w:rsid w:val="00CD7A88"/>
    <w:rsid w:val="00CE192F"/>
    <w:rsid w:val="00CE4C75"/>
    <w:rsid w:val="00CF698C"/>
    <w:rsid w:val="00D002BC"/>
    <w:rsid w:val="00D011CB"/>
    <w:rsid w:val="00D027D9"/>
    <w:rsid w:val="00D13E5E"/>
    <w:rsid w:val="00D17788"/>
    <w:rsid w:val="00D25607"/>
    <w:rsid w:val="00D5560A"/>
    <w:rsid w:val="00D6657B"/>
    <w:rsid w:val="00D76481"/>
    <w:rsid w:val="00D776C3"/>
    <w:rsid w:val="00D845BE"/>
    <w:rsid w:val="00D848D8"/>
    <w:rsid w:val="00D87626"/>
    <w:rsid w:val="00DA2342"/>
    <w:rsid w:val="00DB7706"/>
    <w:rsid w:val="00DC04CC"/>
    <w:rsid w:val="00DC2228"/>
    <w:rsid w:val="00DC36E4"/>
    <w:rsid w:val="00DC3824"/>
    <w:rsid w:val="00DC49B7"/>
    <w:rsid w:val="00DC5B32"/>
    <w:rsid w:val="00DD1A75"/>
    <w:rsid w:val="00DD51BC"/>
    <w:rsid w:val="00DE2240"/>
    <w:rsid w:val="00DF181A"/>
    <w:rsid w:val="00DF32F2"/>
    <w:rsid w:val="00E14E2A"/>
    <w:rsid w:val="00E33076"/>
    <w:rsid w:val="00E46BEA"/>
    <w:rsid w:val="00E5142D"/>
    <w:rsid w:val="00E6560C"/>
    <w:rsid w:val="00E70E81"/>
    <w:rsid w:val="00E7390A"/>
    <w:rsid w:val="00E7579B"/>
    <w:rsid w:val="00E75F98"/>
    <w:rsid w:val="00E85BC4"/>
    <w:rsid w:val="00E87A2E"/>
    <w:rsid w:val="00E92C99"/>
    <w:rsid w:val="00E943EC"/>
    <w:rsid w:val="00EA5201"/>
    <w:rsid w:val="00EB0581"/>
    <w:rsid w:val="00ED5335"/>
    <w:rsid w:val="00ED7785"/>
    <w:rsid w:val="00ED7A10"/>
    <w:rsid w:val="00EE6A52"/>
    <w:rsid w:val="00EF2BDF"/>
    <w:rsid w:val="00EF36D6"/>
    <w:rsid w:val="00EF4DF8"/>
    <w:rsid w:val="00F07176"/>
    <w:rsid w:val="00F21E84"/>
    <w:rsid w:val="00F2480B"/>
    <w:rsid w:val="00F2707B"/>
    <w:rsid w:val="00F464F2"/>
    <w:rsid w:val="00F7351E"/>
    <w:rsid w:val="00F767DF"/>
    <w:rsid w:val="00F7725E"/>
    <w:rsid w:val="00F8243F"/>
    <w:rsid w:val="00FC63A4"/>
    <w:rsid w:val="00FE1807"/>
    <w:rsid w:val="00FF0F66"/>
    <w:rsid w:val="00FF410C"/>
    <w:rsid w:val="00FF447A"/>
    <w:rsid w:val="00FF5A3B"/>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C68F1EC3-8FFB-4F2F-ABA3-12EB3CEF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 w:type="paragraph" w:styleId="Revision">
    <w:name w:val="Revision"/>
    <w:hidden/>
    <w:uiPriority w:val="99"/>
    <w:semiHidden/>
    <w:rsid w:val="001615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153055">
      <w:bodyDiv w:val="1"/>
      <w:marLeft w:val="0"/>
      <w:marRight w:val="0"/>
      <w:marTop w:val="0"/>
      <w:marBottom w:val="0"/>
      <w:divBdr>
        <w:top w:val="none" w:sz="0" w:space="0" w:color="auto"/>
        <w:left w:val="none" w:sz="0" w:space="0" w:color="auto"/>
        <w:bottom w:val="none" w:sz="0" w:space="0" w:color="auto"/>
        <w:right w:val="none" w:sz="0" w:space="0" w:color="auto"/>
      </w:divBdr>
    </w:div>
    <w:div w:id="431096799">
      <w:bodyDiv w:val="1"/>
      <w:marLeft w:val="0"/>
      <w:marRight w:val="0"/>
      <w:marTop w:val="0"/>
      <w:marBottom w:val="0"/>
      <w:divBdr>
        <w:top w:val="none" w:sz="0" w:space="0" w:color="auto"/>
        <w:left w:val="none" w:sz="0" w:space="0" w:color="auto"/>
        <w:bottom w:val="none" w:sz="0" w:space="0" w:color="auto"/>
        <w:right w:val="none" w:sz="0" w:space="0" w:color="auto"/>
      </w:divBdr>
    </w:div>
    <w:div w:id="572281851">
      <w:bodyDiv w:val="1"/>
      <w:marLeft w:val="0"/>
      <w:marRight w:val="0"/>
      <w:marTop w:val="0"/>
      <w:marBottom w:val="0"/>
      <w:divBdr>
        <w:top w:val="none" w:sz="0" w:space="0" w:color="auto"/>
        <w:left w:val="none" w:sz="0" w:space="0" w:color="auto"/>
        <w:bottom w:val="none" w:sz="0" w:space="0" w:color="auto"/>
        <w:right w:val="none" w:sz="0" w:space="0" w:color="auto"/>
      </w:divBdr>
    </w:div>
    <w:div w:id="606960067">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934096571">
      <w:bodyDiv w:val="1"/>
      <w:marLeft w:val="0"/>
      <w:marRight w:val="0"/>
      <w:marTop w:val="0"/>
      <w:marBottom w:val="0"/>
      <w:divBdr>
        <w:top w:val="none" w:sz="0" w:space="0" w:color="auto"/>
        <w:left w:val="none" w:sz="0" w:space="0" w:color="auto"/>
        <w:bottom w:val="none" w:sz="0" w:space="0" w:color="auto"/>
        <w:right w:val="none" w:sz="0" w:space="0" w:color="auto"/>
      </w:divBdr>
    </w:div>
    <w:div w:id="1201548804">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71968622">
      <w:bodyDiv w:val="1"/>
      <w:marLeft w:val="0"/>
      <w:marRight w:val="0"/>
      <w:marTop w:val="0"/>
      <w:marBottom w:val="0"/>
      <w:divBdr>
        <w:top w:val="none" w:sz="0" w:space="0" w:color="auto"/>
        <w:left w:val="none" w:sz="0" w:space="0" w:color="auto"/>
        <w:bottom w:val="none" w:sz="0" w:space="0" w:color="auto"/>
        <w:right w:val="none" w:sz="0" w:space="0" w:color="auto"/>
      </w:divBdr>
      <w:divsChild>
        <w:div w:id="13072819">
          <w:marLeft w:val="0"/>
          <w:marRight w:val="0"/>
          <w:marTop w:val="0"/>
          <w:marBottom w:val="0"/>
          <w:divBdr>
            <w:top w:val="none" w:sz="0" w:space="0" w:color="auto"/>
            <w:left w:val="none" w:sz="0" w:space="0" w:color="auto"/>
            <w:bottom w:val="none" w:sz="0" w:space="0" w:color="auto"/>
            <w:right w:val="none" w:sz="0" w:space="0" w:color="auto"/>
          </w:divBdr>
          <w:divsChild>
            <w:div w:id="1741442774">
              <w:marLeft w:val="0"/>
              <w:marRight w:val="0"/>
              <w:marTop w:val="0"/>
              <w:marBottom w:val="0"/>
              <w:divBdr>
                <w:top w:val="none" w:sz="0" w:space="0" w:color="auto"/>
                <w:left w:val="none" w:sz="0" w:space="0" w:color="auto"/>
                <w:bottom w:val="none" w:sz="0" w:space="0" w:color="auto"/>
                <w:right w:val="none" w:sz="0" w:space="0" w:color="auto"/>
              </w:divBdr>
              <w:divsChild>
                <w:div w:id="1070736896">
                  <w:marLeft w:val="0"/>
                  <w:marRight w:val="0"/>
                  <w:marTop w:val="0"/>
                  <w:marBottom w:val="0"/>
                  <w:divBdr>
                    <w:top w:val="none" w:sz="0" w:space="0" w:color="auto"/>
                    <w:left w:val="none" w:sz="0" w:space="0" w:color="auto"/>
                    <w:bottom w:val="none" w:sz="0" w:space="0" w:color="auto"/>
                    <w:right w:val="none" w:sz="0" w:space="0" w:color="auto"/>
                  </w:divBdr>
                  <w:divsChild>
                    <w:div w:id="1873766135">
                      <w:marLeft w:val="0"/>
                      <w:marRight w:val="0"/>
                      <w:marTop w:val="0"/>
                      <w:marBottom w:val="0"/>
                      <w:divBdr>
                        <w:top w:val="none" w:sz="0" w:space="0" w:color="auto"/>
                        <w:left w:val="none" w:sz="0" w:space="0" w:color="auto"/>
                        <w:bottom w:val="none" w:sz="0" w:space="0" w:color="auto"/>
                        <w:right w:val="none" w:sz="0" w:space="0" w:color="auto"/>
                      </w:divBdr>
                      <w:divsChild>
                        <w:div w:id="656300078">
                          <w:marLeft w:val="1200"/>
                          <w:marRight w:val="1200"/>
                          <w:marTop w:val="150"/>
                          <w:marBottom w:val="150"/>
                          <w:divBdr>
                            <w:top w:val="none" w:sz="0" w:space="0" w:color="auto"/>
                            <w:left w:val="none" w:sz="0" w:space="0" w:color="auto"/>
                            <w:bottom w:val="none" w:sz="0" w:space="0" w:color="auto"/>
                            <w:right w:val="none" w:sz="0" w:space="0" w:color="auto"/>
                          </w:divBdr>
                          <w:divsChild>
                            <w:div w:id="18884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commreports.ohchr.org/TMResultsBase/DownLoadPublicCommunicationFile?gId=26371" TargetMode="External"/><Relationship Id="rId13" Type="http://schemas.openxmlformats.org/officeDocument/2006/relationships/hyperlink" Target="https://spcommreports.ohchr.org/TMResultsBase/DownLoadPublicCommunicationFile?gId=26246"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freedex.org/wp-content/uploads/2021/11/Statement-Hungary-End-of-Mission.pdf" TargetMode="External"/><Relationship Id="rId17" Type="http://schemas.openxmlformats.org/officeDocument/2006/relationships/hyperlink" Target="https://www.ohchr.org/EN/NewsEvents/Pages/DisplayNews.aspx?NewsID=26806&amp;LangID=E"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srfreedex.org/wp-content/uploads/2021/11/Statement-Hungary-End-of-Mission.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freedex.org/wp-content/uploads/2021/11/Statement-Hungary-End-of-Mission.pdf"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srfreedex.org/wp-content/uploads/2021/11/Statement-Hungary-End-of-Mission.pdf" TargetMode="External"/><Relationship Id="rId10" Type="http://schemas.openxmlformats.org/officeDocument/2006/relationships/hyperlink" Target="https://srfreedex.org/wp-content/uploads/2021/11/Statement-Hungary-End-of-Mission.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pcommreports.ohchr.org/TmSearch/Results" TargetMode="External"/><Relationship Id="rId14" Type="http://schemas.openxmlformats.org/officeDocument/2006/relationships/hyperlink" Target="https://spcommreports.ohchr.org/TmSearch/Resul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11E80-2CE3-4000-9B6A-353BE8F7B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1782</Words>
  <Characters>10160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Human Rights Regional Office for Europe (OHCHR)</dc:creator>
  <cp:keywords/>
  <dc:description/>
  <cp:lastModifiedBy>ROE</cp:lastModifiedBy>
  <cp:revision>5</cp:revision>
  <dcterms:created xsi:type="dcterms:W3CDTF">2022-02-03T17:50:00Z</dcterms:created>
  <dcterms:modified xsi:type="dcterms:W3CDTF">2022-02-07T16:03:00Z</dcterms:modified>
</cp:coreProperties>
</file>